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1680B51B">
      <w:pPr>
        <w:pStyle w:val="style0"/>
        <w:spacing w:before="100" w:beforeAutospacing="true" w:after="100" w:afterAutospacing="true" w:lineRule="auto" w:line="240"/>
        <w:outlineLvl w:val="1"/>
        <w:rPr>
          <w:rFonts w:ascii="Times New Roman" w:cs="Times New Roman" w:eastAsia="Times New Roman" w:hAnsi="Times New Roman"/>
          <w:b/>
          <w:bCs/>
          <w:kern w:val="0"/>
          <w:sz w:val="36"/>
          <w:szCs w:val="36"/>
          <w14:ligatures xmlns:w14="http://schemas.microsoft.com/office/word/2010/wordml" w14:val="none"/>
        </w:rPr>
      </w:pPr>
      <w:r>
        <w:rPr>
          <w:rFonts w:ascii="Times New Roman" w:cs="Times New Roman" w:eastAsia="Times New Roman" w:hAnsi="Times New Roman"/>
          <w:b/>
          <w:bCs/>
          <w:kern w:val="0"/>
          <w:sz w:val="36"/>
          <w:szCs w:val="36"/>
          <w14:ligatures xmlns:w14="http://schemas.microsoft.com/office/word/2010/wordml" w14:val="none"/>
        </w:rPr>
        <w:t>GRANDCITY RETURNS &amp; REFUND POLICY</w:t>
      </w:r>
    </w:p>
    <w:p w14:paraId="62B07EA2">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Effective Date:</w:t>
      </w:r>
      <w:r>
        <w:rPr>
          <w:rFonts w:ascii="Times New Roman" w:cs="Times New Roman" w:eastAsia="Times New Roman" w:hAnsi="Times New Roman"/>
          <w:kern w:val="0"/>
          <w:sz w:val="24"/>
          <w:szCs w:val="24"/>
          <w14:ligatures xmlns:w14="http://schemas.microsoft.com/office/word/2010/wordml" w14:val="none"/>
        </w:rPr>
        <w:t xml:space="preserve"> </w:t>
      </w:r>
      <w:r>
        <w:rPr>
          <w:rFonts w:ascii="Times New Roman" w:cs="Times New Roman" w:eastAsia="Times New Roman" w:hAnsi="Times New Roman"/>
          <w:kern w:val="0"/>
          <w:sz w:val="24"/>
          <w:szCs w:val="24"/>
          <w:lang w:val="en-US"/>
          <w14:ligatures xmlns:w14="http://schemas.microsoft.com/office/word/2010/wordml" w14:val="none"/>
        </w:rPr>
        <w:t>September 07, 2026</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b/>
          <w:bCs/>
          <w:kern w:val="0"/>
          <w:sz w:val="24"/>
          <w:szCs w:val="24"/>
          <w14:ligatures xmlns:w14="http://schemas.microsoft.com/office/word/2010/wordml" w14:val="none"/>
        </w:rPr>
        <w:t>Last Updated:</w:t>
      </w:r>
      <w:r>
        <w:rPr>
          <w:rFonts w:ascii="Times New Roman" w:cs="Times New Roman" w:eastAsia="Times New Roman" w:hAnsi="Times New Roman"/>
          <w:kern w:val="0"/>
          <w:sz w:val="24"/>
          <w:szCs w:val="24"/>
          <w14:ligatures xmlns:w14="http://schemas.microsoft.com/office/word/2010/wordml" w14:val="none"/>
        </w:rPr>
        <w:t xml:space="preserve"> </w:t>
      </w:r>
      <w:r>
        <w:rPr>
          <w:rFonts w:ascii="Times New Roman" w:cs="Times New Roman" w:eastAsia="Times New Roman" w:hAnsi="Times New Roman"/>
          <w:kern w:val="0"/>
          <w:sz w:val="24"/>
          <w:szCs w:val="24"/>
          <w:lang w:val="en-US"/>
          <w14:ligatures xmlns:w14="http://schemas.microsoft.com/office/word/2010/wordml" w14:val="none"/>
        </w:rPr>
        <w:t>September 07, 2026</w:t>
      </w:r>
    </w:p>
    <w:p w14:paraId="27F7050A">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26" fillcolor="#a0a0a0" stroked="f" style="margin-left:0.0pt;margin-top:0.0pt;width:0.0pt;height:1.5pt;mso-wrap-distance-left:0.0pt;mso-wrap-distance-right:0.0pt;visibility:visible;" o:hr="t" o:hralign="center" o:hrstd="t">
            <v:stroke on="f"/>
            <v:fill/>
          </v:rect>
        </w:pict>
      </w:r>
    </w:p>
    <w:p w14:paraId="4A891198">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1. POLICY OVERVIEW</w:t>
      </w:r>
    </w:p>
    <w:p w14:paraId="0774E092">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This Returns &amp; Refund Policy establishes the process for returning products purchased on the GrandCity Mart platform and receiving refunds. This policy works in conjunction with the </w:t>
      </w:r>
      <w:r>
        <w:rPr>
          <w:rFonts w:ascii="Times New Roman" w:cs="Times New Roman" w:eastAsia="Times New Roman" w:hAnsi="Times New Roman"/>
          <w:b/>
          <w:bCs/>
          <w:kern w:val="0"/>
          <w:sz w:val="24"/>
          <w:szCs w:val="24"/>
          <w14:ligatures xmlns:w14="http://schemas.microsoft.com/office/word/2010/wordml" w14:val="none"/>
        </w:rPr>
        <w:t>Shipping Policy</w:t>
      </w:r>
      <w:r>
        <w:rPr>
          <w:rFonts w:ascii="Times New Roman" w:cs="Times New Roman" w:eastAsia="Times New Roman" w:hAnsi="Times New Roman"/>
          <w:kern w:val="0"/>
          <w:sz w:val="24"/>
          <w:szCs w:val="24"/>
          <w14:ligatures xmlns:w14="http://schemas.microsoft.com/office/word/2010/wordml" w14:val="none"/>
        </w:rPr>
        <w:t xml:space="preserve"> (timelines and cost allocation) and the </w:t>
      </w:r>
      <w:r>
        <w:rPr>
          <w:rFonts w:ascii="Times New Roman" w:cs="Times New Roman" w:eastAsia="Times New Roman" w:hAnsi="Times New Roman"/>
          <w:b/>
          <w:bCs/>
          <w:kern w:val="0"/>
          <w:sz w:val="24"/>
          <w:szCs w:val="24"/>
          <w14:ligatures xmlns:w14="http://schemas.microsoft.com/office/word/2010/wordml" w14:val="none"/>
        </w:rPr>
        <w:t>Dispute Resolution Policy</w:t>
      </w:r>
      <w:r>
        <w:rPr>
          <w:rFonts w:ascii="Times New Roman" w:cs="Times New Roman" w:eastAsia="Times New Roman" w:hAnsi="Times New Roman"/>
          <w:kern w:val="0"/>
          <w:sz w:val="24"/>
          <w:szCs w:val="24"/>
          <w14:ligatures xmlns:w14="http://schemas.microsoft.com/office/word/2010/wordml" w14:val="none"/>
        </w:rPr>
        <w:t xml:space="preserve"> (investigation and decision-making).</w:t>
      </w:r>
    </w:p>
    <w:p w14:paraId="29D7E72E">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Core Principle:</w:t>
      </w:r>
      <w:r>
        <w:rPr>
          <w:rFonts w:ascii="Times New Roman" w:cs="Times New Roman" w:eastAsia="Times New Roman" w:hAnsi="Times New Roman"/>
          <w:kern w:val="0"/>
          <w:sz w:val="24"/>
          <w:szCs w:val="24"/>
          <w14:ligatures xmlns:w14="http://schemas.microsoft.com/office/word/2010/wordml" w14:val="none"/>
        </w:rPr>
        <w:t xml:space="preserve"> Returns are evaluated based on the reason for return (defective, wrong item, not as described, latent defect, or voluntary) and evidence-based determination of fault using the photo and system documentation available from the Shipping Policy.</w:t>
      </w:r>
    </w:p>
    <w:p w14:paraId="5ACC94A5">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Key Principle:</w:t>
      </w:r>
      <w:r>
        <w:rPr>
          <w:rFonts w:ascii="Times New Roman" w:cs="Times New Roman" w:eastAsia="Times New Roman" w:hAnsi="Times New Roman"/>
          <w:kern w:val="0"/>
          <w:sz w:val="24"/>
          <w:szCs w:val="24"/>
          <w14:ligatures xmlns:w14="http://schemas.microsoft.com/office/word/2010/wordml" w14:val="none"/>
        </w:rPr>
        <w:t xml:space="preserve"> This policy uses the same timelines, evidence hierarchy, and decision process as the Shipping and Dispute Resolution policies. There are no parallel or competing return windows.</w:t>
      </w:r>
    </w:p>
    <w:p w14:paraId="756F5BF9">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27" fillcolor="#a0a0a0" stroked="f" style="margin-left:0.0pt;margin-top:0.0pt;width:0.0pt;height:1.5pt;mso-wrap-distance-left:0.0pt;mso-wrap-distance-right:0.0pt;visibility:visible;" o:hr="t" o:hralign="center" o:hrstd="t">
            <v:stroke on="f"/>
            <v:fill/>
          </v:rect>
        </w:pict>
      </w:r>
    </w:p>
    <w:p w14:paraId="4C285E16">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2. DEFINITIONS</w:t>
      </w:r>
    </w:p>
    <w:p w14:paraId="43AE4AEF">
      <w:pPr>
        <w:pStyle w:val="style0"/>
        <w:numPr>
          <w:ilvl w:val="0"/>
          <w:numId w:val="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"Return"</w:t>
      </w:r>
      <w:r>
        <w:rPr>
          <w:rFonts w:ascii="Times New Roman" w:cs="Times New Roman" w:eastAsia="Times New Roman" w:hAnsi="Times New Roman"/>
          <w:kern w:val="0"/>
          <w:sz w:val="24"/>
          <w:szCs w:val="24"/>
          <w14:ligatures xmlns:w14="http://schemas.microsoft.com/office/word/2010/wordml" w14:val="none"/>
        </w:rPr>
        <w:t xml:space="preserve"> — A buyer's request to send a product back to the vendor and receive a refund.</w:t>
      </w:r>
    </w:p>
    <w:p w14:paraId="107D7D9B">
      <w:pPr>
        <w:pStyle w:val="style0"/>
        <w:numPr>
          <w:ilvl w:val="0"/>
          <w:numId w:val="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"Defective Product"</w:t>
      </w:r>
      <w:r>
        <w:rPr>
          <w:rFonts w:ascii="Times New Roman" w:cs="Times New Roman" w:eastAsia="Times New Roman" w:hAnsi="Times New Roman"/>
          <w:kern w:val="0"/>
          <w:sz w:val="24"/>
          <w:szCs w:val="24"/>
          <w14:ligatures xmlns:w14="http://schemas.microsoft.com/office/word/2010/wordml" w14:val="none"/>
        </w:rPr>
        <w:t xml:space="preserve"> — A product that does not function as intended, is damaged, or is not in the condition described at the time of purchase.</w:t>
      </w:r>
    </w:p>
    <w:p w14:paraId="3948616D">
      <w:pPr>
        <w:pStyle w:val="style0"/>
        <w:numPr>
          <w:ilvl w:val="0"/>
          <w:numId w:val="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"Not As Described"</w:t>
      </w:r>
      <w:r>
        <w:rPr>
          <w:rFonts w:ascii="Times New Roman" w:cs="Times New Roman" w:eastAsia="Times New Roman" w:hAnsi="Times New Roman"/>
          <w:kern w:val="0"/>
          <w:sz w:val="24"/>
          <w:szCs w:val="24"/>
          <w14:ligatures xmlns:w14="http://schemas.microsoft.com/office/word/2010/wordml" w14:val="none"/>
        </w:rPr>
        <w:t xml:space="preserve"> — A product that does not match the listing description (color, size, specifications, quantity, etc.).</w:t>
      </w:r>
    </w:p>
    <w:p w14:paraId="28CE5C54">
      <w:pPr>
        <w:pStyle w:val="style0"/>
        <w:numPr>
          <w:ilvl w:val="0"/>
          <w:numId w:val="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"Wrong Item"</w:t>
      </w:r>
      <w:r>
        <w:rPr>
          <w:rFonts w:ascii="Times New Roman" w:cs="Times New Roman" w:eastAsia="Times New Roman" w:hAnsi="Times New Roman"/>
          <w:kern w:val="0"/>
          <w:sz w:val="24"/>
          <w:szCs w:val="24"/>
          <w14:ligatures xmlns:w14="http://schemas.microsoft.com/office/word/2010/wordml" w14:val="none"/>
        </w:rPr>
        <w:t xml:space="preserve"> — A product that differs from what the buyer ordered (vendor shipped incorrect SKU).</w:t>
      </w:r>
    </w:p>
    <w:p w14:paraId="0FB8D22B">
      <w:pPr>
        <w:pStyle w:val="style0"/>
        <w:numPr>
          <w:ilvl w:val="0"/>
          <w:numId w:val="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"Latent Defect"</w:t>
      </w:r>
      <w:r>
        <w:rPr>
          <w:rFonts w:ascii="Times New Roman" w:cs="Times New Roman" w:eastAsia="Times New Roman" w:hAnsi="Times New Roman"/>
          <w:kern w:val="0"/>
          <w:sz w:val="24"/>
          <w:szCs w:val="24"/>
          <w14:ligatures xmlns:w14="http://schemas.microsoft.com/office/word/2010/wordml" w14:val="none"/>
        </w:rPr>
        <w:t xml:space="preserve"> — A defect that is not immediately visible at delivery but is discovered within 14 days (e.g., software crash, screen failure, hidden damage).</w:t>
      </w:r>
    </w:p>
    <w:p w14:paraId="40637252">
      <w:pPr>
        <w:pStyle w:val="style0"/>
        <w:numPr>
          <w:ilvl w:val="0"/>
          <w:numId w:val="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"Voluntary Return"</w:t>
      </w:r>
      <w:r>
        <w:rPr>
          <w:rFonts w:ascii="Times New Roman" w:cs="Times New Roman" w:eastAsia="Times New Roman" w:hAnsi="Times New Roman"/>
          <w:kern w:val="0"/>
          <w:sz w:val="24"/>
          <w:szCs w:val="24"/>
          <w14:ligatures xmlns:w14="http://schemas.microsoft.com/office/word/2010/wordml" w14:val="none"/>
        </w:rPr>
        <w:t xml:space="preserve"> — A buyer's request to return a product for reasons other than defect, damage, or misdescription (e.g., changed mind, wrong color preference, size doesn't fit).</w:t>
      </w:r>
    </w:p>
    <w:p w14:paraId="42257E31">
      <w:pPr>
        <w:pStyle w:val="style0"/>
        <w:numPr>
          <w:ilvl w:val="0"/>
          <w:numId w:val="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"Confirmation Window"</w:t>
      </w:r>
      <w:r>
        <w:rPr>
          <w:rFonts w:ascii="Times New Roman" w:cs="Times New Roman" w:eastAsia="Times New Roman" w:hAnsi="Times New Roman"/>
          <w:kern w:val="0"/>
          <w:sz w:val="24"/>
          <w:szCs w:val="24"/>
          <w14:ligatures xmlns:w14="http://schemas.microsoft.com/office/word/2010/wordml" w14:val="none"/>
        </w:rPr>
        <w:t xml:space="preserve"> — The period during which a buyer can report issues (48 hours for individual orders; 24 hours for bulk orders—per Shipping Policy Section 6.4).</w:t>
      </w:r>
    </w:p>
    <w:p w14:paraId="336705CD">
      <w:pPr>
        <w:pStyle w:val="style0"/>
        <w:numPr>
          <w:ilvl w:val="0"/>
          <w:numId w:val="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"Latent Defect Window"</w:t>
      </w:r>
      <w:r>
        <w:rPr>
          <w:rFonts w:ascii="Times New Roman" w:cs="Times New Roman" w:eastAsia="Times New Roman" w:hAnsi="Times New Roman"/>
          <w:kern w:val="0"/>
          <w:sz w:val="24"/>
          <w:szCs w:val="24"/>
          <w14:ligatures xmlns:w14="http://schemas.microsoft.com/office/word/2010/wordml" w14:val="none"/>
        </w:rPr>
        <w:t xml:space="preserve"> — The period (days 3–14 post-delivery) during which a buyer can report defects discovered after delivery (per Shipping Policy Section 6.5).</w:t>
      </w:r>
    </w:p>
    <w:p w14:paraId="125667CF">
      <w:pPr>
        <w:pStyle w:val="style0"/>
        <w:numPr>
          <w:ilvl w:val="0"/>
          <w:numId w:val="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"Return Approval"</w:t>
      </w:r>
      <w:r>
        <w:rPr>
          <w:rFonts w:ascii="Times New Roman" w:cs="Times New Roman" w:eastAsia="Times New Roman" w:hAnsi="Times New Roman"/>
          <w:kern w:val="0"/>
          <w:sz w:val="24"/>
          <w:szCs w:val="24"/>
          <w14:ligatures xmlns:w14="http://schemas.microsoft.com/office/word/2010/wordml" w14:val="none"/>
        </w:rPr>
        <w:t xml:space="preserve"> — Formal authorization from GrandCity or vendor permitting the return and refund.</w:t>
      </w:r>
    </w:p>
    <w:p w14:paraId="17D93DFA">
      <w:pPr>
        <w:pStyle w:val="style0"/>
        <w:numPr>
          <w:ilvl w:val="0"/>
          <w:numId w:val="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"Restocking Fee"</w:t>
      </w:r>
      <w:r>
        <w:rPr>
          <w:rFonts w:ascii="Times New Roman" w:cs="Times New Roman" w:eastAsia="Times New Roman" w:hAnsi="Times New Roman"/>
          <w:kern w:val="0"/>
          <w:sz w:val="24"/>
          <w:szCs w:val="24"/>
          <w14:ligatures xmlns:w14="http://schemas.microsoft.com/office/word/2010/wordml" w14:val="none"/>
        </w:rPr>
        <w:t xml:space="preserve"> — A percentage of the refund (10%) deducted for voluntary returns, representing vendor's cost to re-list and resell.</w:t>
      </w:r>
    </w:p>
    <w:p w14:paraId="042B682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28" fillcolor="#a0a0a0" stroked="f" style="margin-left:0.0pt;margin-top:0.0pt;width:0.0pt;height:1.5pt;mso-wrap-distance-left:0.0pt;mso-wrap-distance-right:0.0pt;visibility:visible;" o:hr="t" o:hralign="center" o:hrstd="t">
            <v:stroke on="f"/>
            <v:fill/>
          </v:rect>
        </w:pict>
      </w:r>
    </w:p>
    <w:p w14:paraId="10467855">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3. ELIGIBLE RETURNS</w:t>
      </w:r>
    </w:p>
    <w:p w14:paraId="7A830D26">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3.1 Returnable Scenarios (Vendor Fault)</w:t>
      </w:r>
    </w:p>
    <w:p w14:paraId="109C5475">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Buyers may request returns for the following reasons:</w:t>
      </w:r>
    </w:p>
    <w:p w14:paraId="5860C479">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 Product Damaged at Delivery</w:t>
      </w:r>
    </w:p>
    <w:p w14:paraId="135E4A19">
      <w:pPr>
        <w:pStyle w:val="style0"/>
        <w:numPr>
          <w:ilvl w:val="0"/>
          <w:numId w:val="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Photographic evidence shows damage at pickup (vendor's responsibility) or in transit (courier's responsibility)</w:t>
      </w:r>
    </w:p>
    <w:p w14:paraId="234D6964">
      <w:pPr>
        <w:pStyle w:val="style0"/>
        <w:numPr>
          <w:ilvl w:val="0"/>
          <w:numId w:val="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Per Shipping Policy Section 6.2–6.3</w:t>
      </w:r>
    </w:p>
    <w:p w14:paraId="6BD0DFAB">
      <w:pPr>
        <w:pStyle w:val="style0"/>
        <w:numPr>
          <w:ilvl w:val="0"/>
          <w:numId w:val="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Eligible return window: Within 48 hours of delivery (individual orders) or 24 hours (bulk orders)</w:t>
      </w:r>
    </w:p>
    <w:p w14:paraId="472181C1">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B. Wrong Item Delivered</w:t>
      </w:r>
    </w:p>
    <w:p w14:paraId="6B7BB2D6">
      <w:pPr>
        <w:pStyle w:val="style0"/>
        <w:numPr>
          <w:ilvl w:val="0"/>
          <w:numId w:val="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ordered Product A; vendor shipped Product B</w:t>
      </w:r>
    </w:p>
    <w:p w14:paraId="0388A0E6">
      <w:pPr>
        <w:pStyle w:val="style0"/>
        <w:numPr>
          <w:ilvl w:val="0"/>
          <w:numId w:val="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Per Shipping Policy Section 6.3</w:t>
      </w:r>
    </w:p>
    <w:p w14:paraId="2B91536D">
      <w:pPr>
        <w:pStyle w:val="style0"/>
        <w:numPr>
          <w:ilvl w:val="0"/>
          <w:numId w:val="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Eligible return window: Within 48 hours of delivery confirmation</w:t>
      </w:r>
    </w:p>
    <w:p w14:paraId="013A3519">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 xml:space="preserve">C. Product Not </w:t>
      </w:r>
      <w:r>
        <w:rPr>
          <w:rFonts w:ascii="Times New Roman" w:cs="Times New Roman" w:eastAsia="Times New Roman" w:hAnsi="Times New Roman"/>
          <w:b/>
          <w:bCs/>
          <w:kern w:val="0"/>
          <w:sz w:val="24"/>
          <w:szCs w:val="24"/>
          <w14:ligatures xmlns:w14="http://schemas.microsoft.com/office/word/2010/wordml" w14:val="none"/>
        </w:rPr>
        <w:t>As</w:t>
      </w:r>
      <w:r>
        <w:rPr>
          <w:rFonts w:ascii="Times New Roman" w:cs="Times New Roman" w:eastAsia="Times New Roman" w:hAnsi="Times New Roman"/>
          <w:b/>
          <w:bCs/>
          <w:kern w:val="0"/>
          <w:sz w:val="24"/>
          <w:szCs w:val="24"/>
          <w14:ligatures xmlns:w14="http://schemas.microsoft.com/office/word/2010/wordml" w14:val="none"/>
        </w:rPr>
        <w:t xml:space="preserve"> Described</w:t>
      </w:r>
    </w:p>
    <w:p w14:paraId="3113B1E9">
      <w:pPr>
        <w:pStyle w:val="style0"/>
        <w:numPr>
          <w:ilvl w:val="0"/>
          <w:numId w:val="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Product's actual condition, color, size, or specifications do not match the listing</w:t>
      </w:r>
    </w:p>
    <w:p w14:paraId="5B9D0977">
      <w:pPr>
        <w:pStyle w:val="style0"/>
        <w:numPr>
          <w:ilvl w:val="0"/>
          <w:numId w:val="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Per Dispute Resolution Policy Section 6.2 (Product Quality Disputes)</w:t>
      </w:r>
    </w:p>
    <w:p w14:paraId="32810D0F">
      <w:pPr>
        <w:pStyle w:val="style0"/>
        <w:numPr>
          <w:ilvl w:val="0"/>
          <w:numId w:val="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Eligible return window: Within 48 hours of delivery; or within 14 days for latent quality defects</w:t>
      </w:r>
    </w:p>
    <w:p w14:paraId="1BDECD1F">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D. Defective or Non-Functional Product</w:t>
      </w:r>
    </w:p>
    <w:p w14:paraId="4D6FDB7A">
      <w:pPr>
        <w:pStyle w:val="style0"/>
        <w:numPr>
          <w:ilvl w:val="0"/>
          <w:numId w:val="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Product does not work as intended (software crashes, hardware failure, etc.)</w:t>
      </w:r>
    </w:p>
    <w:p w14:paraId="5743C085">
      <w:pPr>
        <w:pStyle w:val="style0"/>
        <w:numPr>
          <w:ilvl w:val="0"/>
          <w:numId w:val="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Per Dispute Resolution Policy Section 6.2 (Product Quality Disputes)</w:t>
      </w:r>
    </w:p>
    <w:p w14:paraId="5D3D890E">
      <w:pPr>
        <w:pStyle w:val="style0"/>
        <w:numPr>
          <w:ilvl w:val="0"/>
          <w:numId w:val="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Eligible return window: Within 48 hours if obvious; within 14 days if latent defect</w:t>
      </w:r>
    </w:p>
    <w:p w14:paraId="1CBFB6A7">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E. Product Missing or Incomplete</w:t>
      </w:r>
    </w:p>
    <w:p w14:paraId="01CEF2F9">
      <w:pPr>
        <w:pStyle w:val="style0"/>
        <w:numPr>
          <w:ilvl w:val="0"/>
          <w:numId w:val="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Advertised items are missing or accessories/documentation are absent</w:t>
      </w:r>
    </w:p>
    <w:p w14:paraId="7B4BE6D0">
      <w:pPr>
        <w:pStyle w:val="style0"/>
        <w:numPr>
          <w:ilvl w:val="0"/>
          <w:numId w:val="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Per Shipping Policy Section 6.2</w:t>
      </w:r>
    </w:p>
    <w:p w14:paraId="29E2A7C9">
      <w:pPr>
        <w:pStyle w:val="style0"/>
        <w:numPr>
          <w:ilvl w:val="0"/>
          <w:numId w:val="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Eligible return window: Within 48 hours of delivery</w:t>
      </w:r>
    </w:p>
    <w:p w14:paraId="774B9BEA">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 xml:space="preserve">F. Latent Defects (Days 3–14 </w:t>
      </w:r>
      <w:r>
        <w:rPr>
          <w:rFonts w:ascii="Times New Roman" w:cs="Times New Roman" w:eastAsia="Times New Roman" w:hAnsi="Times New Roman"/>
          <w:b/>
          <w:bCs/>
          <w:kern w:val="0"/>
          <w:sz w:val="24"/>
          <w:szCs w:val="24"/>
          <w14:ligatures xmlns:w14="http://schemas.microsoft.com/office/word/2010/wordml" w14:val="none"/>
        </w:rPr>
        <w:t>Post-Delivery</w:t>
      </w:r>
      <w:r>
        <w:rPr>
          <w:rFonts w:ascii="Times New Roman" w:cs="Times New Roman" w:eastAsia="Times New Roman" w:hAnsi="Times New Roman"/>
          <w:b/>
          <w:bCs/>
          <w:kern w:val="0"/>
          <w:sz w:val="24"/>
          <w:szCs w:val="24"/>
          <w14:ligatures xmlns:w14="http://schemas.microsoft.com/office/word/2010/wordml" w14:val="none"/>
        </w:rPr>
        <w:t>)</w:t>
      </w:r>
    </w:p>
    <w:p w14:paraId="2AA94E4E">
      <w:pPr>
        <w:pStyle w:val="style0"/>
        <w:numPr>
          <w:ilvl w:val="0"/>
          <w:numId w:val="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Defect discovered after initial delivery confirmation (e.g., phone screen fails on day 5)</w:t>
      </w:r>
    </w:p>
    <w:p w14:paraId="3C2DC833">
      <w:pPr>
        <w:pStyle w:val="style0"/>
        <w:numPr>
          <w:ilvl w:val="0"/>
          <w:numId w:val="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Per Shipping Policy Section 6.5</w:t>
      </w:r>
    </w:p>
    <w:p w14:paraId="43661967">
      <w:pPr>
        <w:pStyle w:val="style0"/>
        <w:numPr>
          <w:ilvl w:val="0"/>
          <w:numId w:val="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Eligible return window: Within 14 days of delivery (buyer must provide evidence of defect)</w:t>
      </w:r>
    </w:p>
    <w:p w14:paraId="3EE96C32">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3.2 Voluntary Returns (Buyer Discretion)</w:t>
      </w:r>
    </w:p>
    <w:p w14:paraId="1BE88399">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Buyers may request voluntary returns for reasons unrelated to product quality:</w:t>
      </w:r>
    </w:p>
    <w:p w14:paraId="420D385C">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Examples:</w:t>
      </w:r>
    </w:p>
    <w:p w14:paraId="1037E89B">
      <w:pPr>
        <w:pStyle w:val="style0"/>
        <w:numPr>
          <w:ilvl w:val="0"/>
          <w:numId w:val="8"/>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Changed mind; no longer wants product</w:t>
      </w:r>
    </w:p>
    <w:p w14:paraId="4BE34B37">
      <w:pPr>
        <w:pStyle w:val="style0"/>
        <w:numPr>
          <w:ilvl w:val="0"/>
          <w:numId w:val="8"/>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Wrong color/size preference</w:t>
      </w:r>
    </w:p>
    <w:p w14:paraId="69C94CB4">
      <w:pPr>
        <w:pStyle w:val="style0"/>
        <w:numPr>
          <w:ilvl w:val="0"/>
          <w:numId w:val="8"/>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Decided not to use after purchase</w:t>
      </w:r>
    </w:p>
    <w:p w14:paraId="6A90796B">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Conditions:</w:t>
      </w:r>
    </w:p>
    <w:p w14:paraId="438EEA84">
      <w:pPr>
        <w:pStyle w:val="style0"/>
        <w:numPr>
          <w:ilvl w:val="0"/>
          <w:numId w:val="9"/>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Product must be unused or minimally used (comparable to "new")</w:t>
      </w:r>
    </w:p>
    <w:p w14:paraId="5CC7B254">
      <w:pPr>
        <w:pStyle w:val="style0"/>
        <w:numPr>
          <w:ilvl w:val="0"/>
          <w:numId w:val="9"/>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All original packaging and accessories must be included</w:t>
      </w:r>
    </w:p>
    <w:p w14:paraId="74111B53">
      <w:pPr>
        <w:pStyle w:val="style0"/>
        <w:numPr>
          <w:ilvl w:val="0"/>
          <w:numId w:val="9"/>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bears 100% of return shipping cost</w:t>
      </w:r>
    </w:p>
    <w:p w14:paraId="4F52450C">
      <w:pPr>
        <w:pStyle w:val="style0"/>
        <w:numPr>
          <w:ilvl w:val="0"/>
          <w:numId w:val="9"/>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10% restocking fee is deducted from refund</w:t>
      </w:r>
    </w:p>
    <w:p w14:paraId="222FCDFB">
      <w:pPr>
        <w:pStyle w:val="style0"/>
        <w:numPr>
          <w:ilvl w:val="0"/>
          <w:numId w:val="9"/>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Vendor approval required (vendor may deny for good reason)</w:t>
      </w:r>
    </w:p>
    <w:p w14:paraId="1EFDC9E3">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Refund for Voluntary Return:</w:t>
      </w:r>
    </w:p>
    <w:p w14:paraId="0936C9AF">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 xml:space="preserve">Example: </w:t>
      </w:r>
    </w:p>
    <w:p w14:paraId="15E3E53D">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Product price = ₦10,000</w:t>
      </w:r>
    </w:p>
    <w:p w14:paraId="62DE2482">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Return shipping cost = ₦1,000 (buyer pays)</w:t>
      </w:r>
    </w:p>
    <w:p w14:paraId="7F2B76C6">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Restocking fee = 10% of ₦10,000 = ₦1,000</w:t>
      </w:r>
    </w:p>
    <w:p w14:paraId="41788B2E">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Buyer refund = ₦10,000 - ₦1,000 = ₦9,000</w:t>
      </w:r>
    </w:p>
    <w:p w14:paraId="48804A4A">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Buyer's net loss = ₦2,000 (₦1,000 shipping + ₦1,000 restocking fee)</w:t>
      </w:r>
    </w:p>
    <w:p w14:paraId="7CAEC5E8">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29" fillcolor="#a0a0a0" stroked="f" style="margin-left:0.0pt;margin-top:0.0pt;width:0.0pt;height:1.5pt;mso-wrap-distance-left:0.0pt;mso-wrap-distance-right:0.0pt;visibility:visible;" o:hr="t" o:hralign="center" o:hrstd="t">
            <v:stroke on="f"/>
            <v:fill/>
          </v:rect>
        </w:pict>
      </w:r>
    </w:p>
    <w:p w14:paraId="57EB4AFE">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4. NON-RETURNABLE ITEMS &amp; EXCEPTIONS</w:t>
      </w:r>
    </w:p>
    <w:p w14:paraId="78A8D9E5">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4.1 Items Normally Non-Returnable</w:t>
      </w:r>
    </w:p>
    <w:p w14:paraId="00BC2E6A">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The following categories are generally non-returnable for voluntary reasons: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17"/>
        <w:gridCol w:w="2440"/>
        <w:gridCol w:w="4001"/>
      </w:tblGrid>
      <w:tr w14:paraId="320CBB42">
        <w:trPr>
          <w:tblHeader/>
          <w:tblCellSpacing w:w="15" w:type="dxa"/>
        </w:trPr>
        <w:tc>
          <w:tcPr>
            <w:tcW w:w="0" w:type="auto"/>
            <w:tcBorders/>
            <w:vAlign w:val="center"/>
            <w:hideMark/>
          </w:tcPr>
          <w:p w14:paraId="4E4D54AD">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Category</w:t>
            </w:r>
          </w:p>
        </w:tc>
        <w:tc>
          <w:tcPr>
            <w:tcW w:w="0" w:type="auto"/>
            <w:tcBorders/>
            <w:vAlign w:val="center"/>
            <w:hideMark/>
          </w:tcPr>
          <w:p w14:paraId="07B64539">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Reason</w:t>
            </w:r>
          </w:p>
        </w:tc>
        <w:tc>
          <w:tcPr>
            <w:tcW w:w="0" w:type="auto"/>
            <w:tcBorders/>
            <w:vAlign w:val="center"/>
            <w:hideMark/>
          </w:tcPr>
          <w:p w14:paraId="768A4883">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Exception</w:t>
            </w:r>
          </w:p>
        </w:tc>
      </w:tr>
      <w:tr w14:paraId="463ED50C">
        <w:tblPrEx/>
        <w:trPr>
          <w:tblCellSpacing w:w="15" w:type="dxa"/>
        </w:trPr>
        <w:tc>
          <w:tcPr>
            <w:tcW w:w="0" w:type="auto"/>
            <w:tcBorders/>
            <w:vAlign w:val="center"/>
            <w:hideMark/>
          </w:tcPr>
          <w:p w14:paraId="2D789B95">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Perishable Goods</w:t>
            </w:r>
          </w:p>
        </w:tc>
        <w:tc>
          <w:tcPr>
            <w:tcW w:w="0" w:type="auto"/>
            <w:tcBorders/>
            <w:vAlign w:val="center"/>
            <w:hideMark/>
          </w:tcPr>
          <w:p w14:paraId="06F57D59">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Cannot safely resell if opened/used</w:t>
            </w:r>
          </w:p>
        </w:tc>
        <w:tc>
          <w:tcPr>
            <w:tcW w:w="0" w:type="auto"/>
            <w:tcBorders/>
            <w:vAlign w:val="center"/>
            <w:hideMark/>
          </w:tcPr>
          <w:p w14:paraId="12D6671F">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Returns allowed if arrived spoiled/defective</w:t>
            </w:r>
          </w:p>
        </w:tc>
      </w:tr>
      <w:tr w14:paraId="43957D3D">
        <w:tblPrEx/>
        <w:trPr>
          <w:tblCellSpacing w:w="15" w:type="dxa"/>
        </w:trPr>
        <w:tc>
          <w:tcPr>
            <w:tcW w:w="0" w:type="auto"/>
            <w:tcBorders/>
            <w:vAlign w:val="center"/>
            <w:hideMark/>
          </w:tcPr>
          <w:p w14:paraId="737FFD7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Personalized/Custom Items</w:t>
            </w:r>
          </w:p>
        </w:tc>
        <w:tc>
          <w:tcPr>
            <w:tcW w:w="0" w:type="auto"/>
            <w:tcBorders/>
            <w:vAlign w:val="center"/>
            <w:hideMark/>
          </w:tcPr>
          <w:p w14:paraId="102B520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Cannot resell to others</w:t>
            </w:r>
          </w:p>
        </w:tc>
        <w:tc>
          <w:tcPr>
            <w:tcW w:w="0" w:type="auto"/>
            <w:tcBorders/>
            <w:vAlign w:val="center"/>
            <w:hideMark/>
          </w:tcPr>
          <w:p w14:paraId="68F6152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Returns allowed if wrong personalization or defective</w:t>
            </w:r>
          </w:p>
        </w:tc>
      </w:tr>
      <w:tr w14:paraId="7C33B195">
        <w:tblPrEx/>
        <w:trPr>
          <w:tblCellSpacing w:w="15" w:type="dxa"/>
        </w:trPr>
        <w:tc>
          <w:tcPr>
            <w:tcW w:w="0" w:type="auto"/>
            <w:tcBorders/>
            <w:vAlign w:val="center"/>
            <w:hideMark/>
          </w:tcPr>
          <w:p w14:paraId="58F2565D">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Digital Products</w:t>
            </w:r>
          </w:p>
        </w:tc>
        <w:tc>
          <w:tcPr>
            <w:tcW w:w="0" w:type="auto"/>
            <w:tcBorders/>
            <w:vAlign w:val="center"/>
            <w:hideMark/>
          </w:tcPr>
          <w:p w14:paraId="63E8196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Cannot reverse delivery</w:t>
            </w:r>
          </w:p>
        </w:tc>
        <w:tc>
          <w:tcPr>
            <w:tcW w:w="0" w:type="auto"/>
            <w:tcBorders/>
            <w:vAlign w:val="center"/>
            <w:hideMark/>
          </w:tcPr>
          <w:p w14:paraId="5A229825">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No returns (refund only if non-functional)</w:t>
            </w:r>
          </w:p>
        </w:tc>
      </w:tr>
      <w:tr w14:paraId="4A4A155E">
        <w:tblPrEx/>
        <w:trPr>
          <w:tblCellSpacing w:w="15" w:type="dxa"/>
        </w:trPr>
        <w:tc>
          <w:tcPr>
            <w:tcW w:w="0" w:type="auto"/>
            <w:tcBorders/>
            <w:vAlign w:val="center"/>
            <w:hideMark/>
          </w:tcPr>
          <w:p w14:paraId="6630A1C7">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Opened Health/Hygiene Products</w:t>
            </w:r>
          </w:p>
        </w:tc>
        <w:tc>
          <w:tcPr>
            <w:tcW w:w="0" w:type="auto"/>
            <w:tcBorders/>
            <w:vAlign w:val="center"/>
            <w:hideMark/>
          </w:tcPr>
          <w:p w14:paraId="72BB4AD9">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Health/safety concern to resell</w:t>
            </w:r>
          </w:p>
        </w:tc>
        <w:tc>
          <w:tcPr>
            <w:tcW w:w="0" w:type="auto"/>
            <w:tcBorders/>
            <w:vAlign w:val="center"/>
            <w:hideMark/>
          </w:tcPr>
          <w:p w14:paraId="163354D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Returns allowed if defective or unopened</w:t>
            </w:r>
          </w:p>
        </w:tc>
      </w:tr>
      <w:tr w14:paraId="42A97212">
        <w:tblPrEx/>
        <w:trPr>
          <w:tblCellSpacing w:w="15" w:type="dxa"/>
        </w:trPr>
        <w:tc>
          <w:tcPr>
            <w:tcW w:w="0" w:type="auto"/>
            <w:tcBorders/>
            <w:vAlign w:val="center"/>
            <w:hideMark/>
          </w:tcPr>
          <w:p w14:paraId="17229483">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Underwear &amp; Intimate Apparel</w:t>
            </w:r>
          </w:p>
        </w:tc>
        <w:tc>
          <w:tcPr>
            <w:tcW w:w="0" w:type="auto"/>
            <w:tcBorders/>
            <w:vAlign w:val="center"/>
            <w:hideMark/>
          </w:tcPr>
          <w:p w14:paraId="24A8258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Hygiene concern to resell</w:t>
            </w:r>
          </w:p>
        </w:tc>
        <w:tc>
          <w:tcPr>
            <w:tcW w:w="0" w:type="auto"/>
            <w:tcBorders/>
            <w:vAlign w:val="center"/>
            <w:hideMark/>
          </w:tcPr>
          <w:p w14:paraId="61B39D6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Returns allowed only if genuinely defective (not for fit/preference)</w:t>
            </w:r>
          </w:p>
        </w:tc>
      </w:tr>
      <w:tr w14:paraId="35E7C46B">
        <w:tblPrEx/>
        <w:trPr>
          <w:tblCellSpacing w:w="15" w:type="dxa"/>
        </w:trPr>
        <w:tc>
          <w:tcPr>
            <w:tcW w:w="0" w:type="auto"/>
            <w:tcBorders/>
            <w:vAlign w:val="center"/>
            <w:hideMark/>
          </w:tcPr>
          <w:p w14:paraId="798A0297">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Gift Cards</w:t>
            </w:r>
          </w:p>
        </w:tc>
        <w:tc>
          <w:tcPr>
            <w:tcW w:w="0" w:type="auto"/>
            <w:tcBorders/>
            <w:vAlign w:val="center"/>
            <w:hideMark/>
          </w:tcPr>
          <w:p w14:paraId="3E9243D5">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Cannot be returned</w:t>
            </w:r>
          </w:p>
        </w:tc>
        <w:tc>
          <w:tcPr>
            <w:tcW w:w="0" w:type="auto"/>
            <w:tcBorders/>
            <w:vAlign w:val="center"/>
            <w:hideMark/>
          </w:tcPr>
          <w:p w14:paraId="0C41084A">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No exceptions</w:t>
            </w:r>
          </w:p>
        </w:tc>
      </w:tr>
    </w:tbl>
    <w:p w14:paraId="176705EE">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4.2 Exception: Defective Non-Returnable Items</w:t>
      </w:r>
    </w:p>
    <w:p w14:paraId="665B32C2">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If a normally non-returnable item arrives defective, damaged, or not as described:</w:t>
      </w:r>
    </w:p>
    <w:p w14:paraId="53B71843">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Segoe UI Emoji" w:cs="Segoe UI Emoji" w:eastAsia="Times New Roman" w:hAnsi="Segoe UI Emoji"/>
          <w:kern w:val="0"/>
          <w:sz w:val="24"/>
          <w:szCs w:val="24"/>
          <w14:ligatures xmlns:w14="http://schemas.microsoft.com/office/word/2010/wordml" w14:val="none"/>
        </w:rPr>
        <w:t>✅</w:t>
      </w:r>
      <w:r>
        <w:rPr>
          <w:rFonts w:ascii="Times New Roman" w:cs="Times New Roman" w:eastAsia="Times New Roman" w:hAnsi="Times New Roman"/>
          <w:kern w:val="0"/>
          <w:sz w:val="24"/>
          <w:szCs w:val="24"/>
          <w14:ligatures xmlns:w14="http://schemas.microsoft.com/office/word/2010/wordml" w14:val="none"/>
        </w:rPr>
        <w:t xml:space="preserve"> </w:t>
      </w:r>
      <w:r>
        <w:rPr>
          <w:rFonts w:ascii="Times New Roman" w:cs="Times New Roman" w:eastAsia="Times New Roman" w:hAnsi="Times New Roman"/>
          <w:b/>
          <w:bCs/>
          <w:kern w:val="0"/>
          <w:sz w:val="24"/>
          <w:szCs w:val="24"/>
          <w14:ligatures xmlns:w14="http://schemas.microsoft.com/office/word/2010/wordml" w14:val="none"/>
        </w:rPr>
        <w:t>Return is allowed with following conditions: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10"/>
        <w:gridCol w:w="5548"/>
      </w:tblGrid>
      <w:tr w14:paraId="08B31875">
        <w:trPr>
          <w:tblHeader/>
          <w:tblCellSpacing w:w="15" w:type="dxa"/>
        </w:trPr>
        <w:tc>
          <w:tcPr>
            <w:tcW w:w="0" w:type="auto"/>
            <w:tcBorders/>
            <w:vAlign w:val="center"/>
            <w:hideMark/>
          </w:tcPr>
          <w:p w14:paraId="322AAFBC">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Item Type</w:t>
            </w:r>
          </w:p>
        </w:tc>
        <w:tc>
          <w:tcPr>
            <w:tcW w:w="0" w:type="auto"/>
            <w:tcBorders/>
            <w:vAlign w:val="center"/>
            <w:hideMark/>
          </w:tcPr>
          <w:p w14:paraId="2AA4A0A1">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Remedy If Defective</w:t>
            </w:r>
          </w:p>
        </w:tc>
      </w:tr>
      <w:tr w14:paraId="3F068A2C">
        <w:tblPrEx/>
        <w:trPr>
          <w:tblCellSpacing w:w="15" w:type="dxa"/>
        </w:trPr>
        <w:tc>
          <w:tcPr>
            <w:tcW w:w="0" w:type="auto"/>
            <w:tcBorders/>
            <w:vAlign w:val="center"/>
            <w:hideMark/>
          </w:tcPr>
          <w:p w14:paraId="59BDFD6B">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Perishable (Arrived Spoiled)</w:t>
            </w:r>
          </w:p>
        </w:tc>
        <w:tc>
          <w:tcPr>
            <w:tcW w:w="0" w:type="auto"/>
            <w:tcBorders/>
            <w:vAlign w:val="center"/>
            <w:hideMark/>
          </w:tcPr>
          <w:p w14:paraId="68AFE58F">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Full refund; buyer keeps spoiled item (no resend for safety)</w:t>
            </w:r>
          </w:p>
        </w:tc>
      </w:tr>
      <w:tr w14:paraId="235216AA">
        <w:tblPrEx/>
        <w:trPr>
          <w:tblCellSpacing w:w="15" w:type="dxa"/>
        </w:trPr>
        <w:tc>
          <w:tcPr>
            <w:tcW w:w="0" w:type="auto"/>
            <w:tcBorders/>
            <w:vAlign w:val="center"/>
            <w:hideMark/>
          </w:tcPr>
          <w:p w14:paraId="78EF910C">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Opened Hygiene Product (Defective)</w:t>
            </w:r>
          </w:p>
        </w:tc>
        <w:tc>
          <w:tcPr>
            <w:tcW w:w="0" w:type="auto"/>
            <w:tcBorders/>
            <w:vAlign w:val="center"/>
            <w:hideMark/>
          </w:tcPr>
          <w:p w14:paraId="199C7C1D">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Full refund; buyer keeps opened item (no resend for safety)</w:t>
            </w:r>
          </w:p>
        </w:tc>
      </w:tr>
      <w:tr w14:paraId="5CA56802">
        <w:tblPrEx/>
        <w:trPr>
          <w:tblCellSpacing w:w="15" w:type="dxa"/>
        </w:trPr>
        <w:tc>
          <w:tcPr>
            <w:tcW w:w="0" w:type="auto"/>
            <w:tcBorders/>
            <w:vAlign w:val="center"/>
            <w:hideMark/>
          </w:tcPr>
          <w:p w14:paraId="1F3C3F18">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Personalized Item (Wrong Personalization)</w:t>
            </w:r>
          </w:p>
        </w:tc>
        <w:tc>
          <w:tcPr>
            <w:tcW w:w="0" w:type="auto"/>
            <w:tcBorders/>
            <w:vAlign w:val="center"/>
            <w:hideMark/>
          </w:tcPr>
          <w:p w14:paraId="654D2C32">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Full refund; buyer keeps item; vendor ships replacement if applicable</w:t>
            </w:r>
          </w:p>
        </w:tc>
      </w:tr>
      <w:tr w14:paraId="08734DC3">
        <w:tblPrEx/>
        <w:trPr>
          <w:tblCellSpacing w:w="15" w:type="dxa"/>
        </w:trPr>
        <w:tc>
          <w:tcPr>
            <w:tcW w:w="0" w:type="auto"/>
            <w:tcBorders/>
            <w:vAlign w:val="center"/>
            <w:hideMark/>
          </w:tcPr>
          <w:p w14:paraId="5093F98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Personalized Item (Correct but Defective)</w:t>
            </w:r>
          </w:p>
        </w:tc>
        <w:tc>
          <w:tcPr>
            <w:tcW w:w="0" w:type="auto"/>
            <w:tcBorders/>
            <w:vAlign w:val="center"/>
            <w:hideMark/>
          </w:tcPr>
          <w:p w14:paraId="57D7AF77">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Full refund; buyer keeps item; vendor must replace or refund</w:t>
            </w:r>
          </w:p>
        </w:tc>
      </w:tr>
      <w:tr w14:paraId="5B627595">
        <w:tblPrEx/>
        <w:trPr>
          <w:tblCellSpacing w:w="15" w:type="dxa"/>
        </w:trPr>
        <w:tc>
          <w:tcPr>
            <w:tcW w:w="0" w:type="auto"/>
            <w:tcBorders/>
            <w:vAlign w:val="center"/>
            <w:hideMark/>
          </w:tcPr>
          <w:p w14:paraId="4A7AEA09">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Digital Product (Non-Functional)</w:t>
            </w:r>
          </w:p>
        </w:tc>
        <w:tc>
          <w:tcPr>
            <w:tcW w:w="0" w:type="auto"/>
            <w:tcBorders/>
            <w:vAlign w:val="center"/>
            <w:hideMark/>
          </w:tcPr>
          <w:p w14:paraId="68713DF3">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Full refund; buyer keeps access; vendor troubleshoots or refunds</w:t>
            </w:r>
          </w:p>
        </w:tc>
      </w:tr>
      <w:tr w14:paraId="50C2343F">
        <w:tblPrEx/>
        <w:trPr>
          <w:tblCellSpacing w:w="15" w:type="dxa"/>
        </w:trPr>
        <w:tc>
          <w:tcPr>
            <w:tcW w:w="0" w:type="auto"/>
            <w:tcBorders/>
            <w:vAlign w:val="center"/>
            <w:hideMark/>
          </w:tcPr>
          <w:p w14:paraId="6B45BAF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Underwear (Genuinely Defective)</w:t>
            </w:r>
          </w:p>
        </w:tc>
        <w:tc>
          <w:tcPr>
            <w:tcW w:w="0" w:type="auto"/>
            <w:tcBorders/>
            <w:vAlign w:val="center"/>
            <w:hideMark/>
          </w:tcPr>
          <w:p w14:paraId="6D221D12">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Full refund; buyer keeps item; vendor investigates defect claim</w:t>
            </w:r>
          </w:p>
        </w:tc>
      </w:tr>
    </w:tbl>
    <w:p w14:paraId="455B46B4">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Verification:</w:t>
      </w:r>
      <w:r>
        <w:rPr>
          <w:rFonts w:ascii="Times New Roman" w:cs="Times New Roman" w:eastAsia="Times New Roman" w:hAnsi="Times New Roman"/>
          <w:kern w:val="0"/>
          <w:sz w:val="24"/>
          <w:szCs w:val="24"/>
          <w14:ligatures xmlns:w14="http://schemas.microsoft.com/office/word/2010/wordml" w14:val="none"/>
        </w:rPr>
        <w:t xml:space="preserve"> Defect must be verified via evidence (per Dispute Resolution Policy Section 4—photo evidence Tier 1, system logs, expert assessment if applicable).</w:t>
      </w:r>
    </w:p>
    <w:p w14:paraId="59B43DDB">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30" fillcolor="#a0a0a0" stroked="f" style="margin-left:0.0pt;margin-top:0.0pt;width:0.0pt;height:1.5pt;mso-wrap-distance-left:0.0pt;mso-wrap-distance-right:0.0pt;visibility:visible;" o:hr="t" o:hralign="center" o:hrstd="t">
            <v:stroke on="f"/>
            <v:fill/>
          </v:rect>
        </w:pict>
      </w:r>
    </w:p>
    <w:p w14:paraId="72B5EBEC">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5. RETURN WINDOWS &amp; TIMELINES</w:t>
      </w:r>
    </w:p>
    <w:p w14:paraId="4828B61E">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5.1 Return Window by Scenario</w:t>
      </w:r>
    </w:p>
    <w:p w14:paraId="5CDF80A0">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This policy uses the same timelines as Shipping Policy and Dispute Resolution Policy. There is no separate "return window"—returns are evaluated within existing dispute windows.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92"/>
        <w:gridCol w:w="2294"/>
        <w:gridCol w:w="2558"/>
        <w:gridCol w:w="1811"/>
      </w:tblGrid>
      <w:tr w14:paraId="79A02DA0">
        <w:trPr>
          <w:tblHeader/>
          <w:tblCellSpacing w:w="15" w:type="dxa"/>
        </w:trPr>
        <w:tc>
          <w:tcPr>
            <w:tcW w:w="0" w:type="auto"/>
            <w:tcBorders/>
            <w:vAlign w:val="center"/>
            <w:hideMark/>
          </w:tcPr>
          <w:p w14:paraId="05567144">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Scenario</w:t>
            </w:r>
          </w:p>
        </w:tc>
        <w:tc>
          <w:tcPr>
            <w:tcW w:w="0" w:type="auto"/>
            <w:tcBorders/>
            <w:vAlign w:val="center"/>
            <w:hideMark/>
          </w:tcPr>
          <w:p w14:paraId="6043E9D6">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Report Window</w:t>
            </w:r>
          </w:p>
        </w:tc>
        <w:tc>
          <w:tcPr>
            <w:tcW w:w="0" w:type="auto"/>
            <w:tcBorders/>
            <w:vAlign w:val="center"/>
            <w:hideMark/>
          </w:tcPr>
          <w:p w14:paraId="286E900F">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Action Window</w:t>
            </w:r>
          </w:p>
        </w:tc>
        <w:tc>
          <w:tcPr>
            <w:tcW w:w="0" w:type="auto"/>
            <w:tcBorders/>
            <w:vAlign w:val="center"/>
            <w:hideMark/>
          </w:tcPr>
          <w:p w14:paraId="349956B5">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Reference</w:t>
            </w:r>
          </w:p>
        </w:tc>
      </w:tr>
      <w:tr w14:paraId="66FE9A5E">
        <w:tblPrEx/>
        <w:trPr>
          <w:tblCellSpacing w:w="15" w:type="dxa"/>
        </w:trPr>
        <w:tc>
          <w:tcPr>
            <w:tcW w:w="0" w:type="auto"/>
            <w:tcBorders/>
            <w:vAlign w:val="center"/>
            <w:hideMark/>
          </w:tcPr>
          <w:p w14:paraId="11034518">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Obvious Defect (Photo Shows Damage)</w:t>
            </w:r>
          </w:p>
        </w:tc>
        <w:tc>
          <w:tcPr>
            <w:tcW w:w="0" w:type="auto"/>
            <w:tcBorders/>
            <w:vAlign w:val="center"/>
            <w:hideMark/>
          </w:tcPr>
          <w:p w14:paraId="457E67D6">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48 hrs (individual) / 24 hrs (bulk)</w:t>
            </w:r>
          </w:p>
        </w:tc>
        <w:tc>
          <w:tcPr>
            <w:tcW w:w="0" w:type="auto"/>
            <w:tcBorders/>
            <w:vAlign w:val="center"/>
            <w:hideMark/>
          </w:tcPr>
          <w:p w14:paraId="1D624679">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Return auto-approved within 24 hrs</w:t>
            </w:r>
          </w:p>
        </w:tc>
        <w:tc>
          <w:tcPr>
            <w:tcW w:w="0" w:type="auto"/>
            <w:tcBorders/>
            <w:vAlign w:val="center"/>
            <w:hideMark/>
          </w:tcPr>
          <w:p w14:paraId="5E365F9B">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Shipping Policy 6.4</w:t>
            </w:r>
          </w:p>
        </w:tc>
      </w:tr>
      <w:tr w14:paraId="390F0829">
        <w:tblPrEx/>
        <w:trPr>
          <w:tblCellSpacing w:w="15" w:type="dxa"/>
        </w:trPr>
        <w:tc>
          <w:tcPr>
            <w:tcW w:w="0" w:type="auto"/>
            <w:tcBorders/>
            <w:vAlign w:val="center"/>
            <w:hideMark/>
          </w:tcPr>
          <w:p w14:paraId="5074F8EA">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Not As Described (Photo Evidence Clear)</w:t>
            </w:r>
          </w:p>
        </w:tc>
        <w:tc>
          <w:tcPr>
            <w:tcW w:w="0" w:type="auto"/>
            <w:tcBorders/>
            <w:vAlign w:val="center"/>
            <w:hideMark/>
          </w:tcPr>
          <w:p w14:paraId="327E1102">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48 hrs (individual) / 24 hrs (bulk)</w:t>
            </w:r>
          </w:p>
        </w:tc>
        <w:tc>
          <w:tcPr>
            <w:tcW w:w="0" w:type="auto"/>
            <w:tcBorders/>
            <w:vAlign w:val="center"/>
            <w:hideMark/>
          </w:tcPr>
          <w:p w14:paraId="295F5810">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Return auto-approved within 24 hrs</w:t>
            </w:r>
          </w:p>
        </w:tc>
        <w:tc>
          <w:tcPr>
            <w:tcW w:w="0" w:type="auto"/>
            <w:tcBorders/>
            <w:vAlign w:val="center"/>
            <w:hideMark/>
          </w:tcPr>
          <w:p w14:paraId="49C22B96">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Shipping Policy 6.4</w:t>
            </w:r>
          </w:p>
        </w:tc>
      </w:tr>
      <w:tr w14:paraId="42B84EB0">
        <w:tblPrEx/>
        <w:trPr>
          <w:tblCellSpacing w:w="15" w:type="dxa"/>
        </w:trPr>
        <w:tc>
          <w:tcPr>
            <w:tcW w:w="0" w:type="auto"/>
            <w:tcBorders/>
            <w:vAlign w:val="center"/>
            <w:hideMark/>
          </w:tcPr>
          <w:p w14:paraId="10B8F19A">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Wrong Item</w:t>
            </w:r>
          </w:p>
        </w:tc>
        <w:tc>
          <w:tcPr>
            <w:tcW w:w="0" w:type="auto"/>
            <w:tcBorders/>
            <w:vAlign w:val="center"/>
            <w:hideMark/>
          </w:tcPr>
          <w:p w14:paraId="22195938">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48 hrs (individual) / 24 hrs (bulk)</w:t>
            </w:r>
          </w:p>
        </w:tc>
        <w:tc>
          <w:tcPr>
            <w:tcW w:w="0" w:type="auto"/>
            <w:tcBorders/>
            <w:vAlign w:val="center"/>
            <w:hideMark/>
          </w:tcPr>
          <w:p w14:paraId="41807CA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Return auto-approved within 24 hrs</w:t>
            </w:r>
          </w:p>
        </w:tc>
        <w:tc>
          <w:tcPr>
            <w:tcW w:w="0" w:type="auto"/>
            <w:tcBorders/>
            <w:vAlign w:val="center"/>
            <w:hideMark/>
          </w:tcPr>
          <w:p w14:paraId="793A0AAC">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Shipping Policy 6.4</w:t>
            </w:r>
          </w:p>
        </w:tc>
      </w:tr>
      <w:tr w14:paraId="43FC4F47">
        <w:tblPrEx/>
        <w:trPr>
          <w:tblCellSpacing w:w="15" w:type="dxa"/>
        </w:trPr>
        <w:tc>
          <w:tcPr>
            <w:tcW w:w="0" w:type="auto"/>
            <w:tcBorders/>
            <w:vAlign w:val="center"/>
            <w:hideMark/>
          </w:tcPr>
          <w:p w14:paraId="33AF867D">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Latent Defect (Discovered Day 3–14)</w:t>
            </w:r>
          </w:p>
        </w:tc>
        <w:tc>
          <w:tcPr>
            <w:tcW w:w="0" w:type="auto"/>
            <w:tcBorders/>
            <w:vAlign w:val="center"/>
            <w:hideMark/>
          </w:tcPr>
          <w:p w14:paraId="6FC72700">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14 days from delivery</w:t>
            </w:r>
          </w:p>
        </w:tc>
        <w:tc>
          <w:tcPr>
            <w:tcW w:w="0" w:type="auto"/>
            <w:tcBorders/>
            <w:vAlign w:val="center"/>
            <w:hideMark/>
          </w:tcPr>
          <w:p w14:paraId="463010AD">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Investigation within 5–7 days; decision within 7 days</w:t>
            </w:r>
          </w:p>
        </w:tc>
        <w:tc>
          <w:tcPr>
            <w:tcW w:w="0" w:type="auto"/>
            <w:tcBorders/>
            <w:vAlign w:val="center"/>
            <w:hideMark/>
          </w:tcPr>
          <w:p w14:paraId="3CFCA96B">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Shipping Policy 6.5</w:t>
            </w:r>
          </w:p>
        </w:tc>
      </w:tr>
      <w:tr w14:paraId="16A0660D">
        <w:tblPrEx/>
        <w:trPr>
          <w:tblCellSpacing w:w="15" w:type="dxa"/>
        </w:trPr>
        <w:tc>
          <w:tcPr>
            <w:tcW w:w="0" w:type="auto"/>
            <w:tcBorders/>
            <w:vAlign w:val="center"/>
            <w:hideMark/>
          </w:tcPr>
          <w:p w14:paraId="417A35BA">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Voluntary Return</w:t>
            </w:r>
          </w:p>
        </w:tc>
        <w:tc>
          <w:tcPr>
            <w:tcW w:w="0" w:type="auto"/>
            <w:tcBorders/>
            <w:vAlign w:val="center"/>
            <w:hideMark/>
          </w:tcPr>
          <w:p w14:paraId="086BFFBC">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Anytime (no deadline)</w:t>
            </w:r>
          </w:p>
        </w:tc>
        <w:tc>
          <w:tcPr>
            <w:tcW w:w="0" w:type="auto"/>
            <w:tcBorders/>
            <w:vAlign w:val="center"/>
            <w:hideMark/>
          </w:tcPr>
          <w:p w14:paraId="323E76A3">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Vendor approval within 5 days; refund within 5–7 days</w:t>
            </w:r>
          </w:p>
        </w:tc>
        <w:tc>
          <w:tcPr>
            <w:tcW w:w="0" w:type="auto"/>
            <w:tcBorders/>
            <w:vAlign w:val="center"/>
            <w:hideMark/>
          </w:tcPr>
          <w:p w14:paraId="215A0C8E">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This Policy 3.2</w:t>
            </w:r>
          </w:p>
        </w:tc>
      </w:tr>
      <w:tr w14:paraId="5C80941B">
        <w:tblPrEx/>
        <w:trPr>
          <w:tblCellSpacing w:w="15" w:type="dxa"/>
        </w:trPr>
        <w:tc>
          <w:tcPr>
            <w:tcW w:w="0" w:type="auto"/>
            <w:tcBorders/>
            <w:vAlign w:val="center"/>
            <w:hideMark/>
          </w:tcPr>
          <w:p w14:paraId="2277B89F">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Disputed/Complex Return</w:t>
            </w:r>
          </w:p>
        </w:tc>
        <w:tc>
          <w:tcPr>
            <w:tcW w:w="0" w:type="auto"/>
            <w:tcBorders/>
            <w:vAlign w:val="center"/>
            <w:hideMark/>
          </w:tcPr>
          <w:p w14:paraId="65F2729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Initial report within 48 hrs / 14 days (per scenario)</w:t>
            </w:r>
          </w:p>
        </w:tc>
        <w:tc>
          <w:tcPr>
            <w:tcW w:w="0" w:type="auto"/>
            <w:tcBorders/>
            <w:vAlign w:val="center"/>
            <w:hideMark/>
          </w:tcPr>
          <w:p w14:paraId="21221778">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Dispute Resolution process: 5–7 days</w:t>
            </w:r>
          </w:p>
        </w:tc>
        <w:tc>
          <w:tcPr>
            <w:tcW w:w="0" w:type="auto"/>
            <w:tcBorders/>
            <w:vAlign w:val="center"/>
            <w:hideMark/>
          </w:tcPr>
          <w:p w14:paraId="33EB148F">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Dispute Resolution Policy 5.2–5.3</w:t>
            </w:r>
          </w:p>
        </w:tc>
      </w:tr>
    </w:tbl>
    <w:p w14:paraId="4BBEA7B3">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5.2 No Returns After Confirmation Window (Exception for Latent Defects)</w:t>
      </w:r>
    </w:p>
    <w:p w14:paraId="6C345A56">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General Rule:</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If a buyer does not report an issue within the Confirmation Window (48 hours for individual, 24 hours for bulk), they forfeit the right to claim damage/wrong item/obvious defect.</w:t>
      </w:r>
    </w:p>
    <w:p w14:paraId="2F7A8D0E">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Exception: Latent Defects</w:t>
      </w:r>
      <w:r>
        <w:rPr>
          <w:rFonts w:ascii="Times New Roman" w:cs="Times New Roman" w:eastAsia="Times New Roman" w:hAnsi="Times New Roman"/>
          <w:kern w:val="0"/>
          <w:sz w:val="24"/>
          <w:szCs w:val="24"/>
          <w14:ligatures xmlns:w14="http://schemas.microsoft.com/office/word/2010/wordml" w14:val="none"/>
        </w:rPr>
        <w:br/>
      </w:r>
      <w:r>
        <w:rPr>
          <w:rFonts w:ascii="Times New Roman" w:cs="Times New Roman" w:eastAsia="Times New Roman" w:hAnsi="Times New Roman"/>
          <w:kern w:val="0"/>
          <w:sz w:val="24"/>
          <w:szCs w:val="24"/>
          <w14:ligatures xmlns:w14="http://schemas.microsoft.com/office/word/2010/wordml" w14:val="none"/>
        </w:rPr>
        <w:t xml:space="preserve">A buyer may report defects discovered </w:t>
      </w:r>
      <w:r>
        <w:rPr>
          <w:rFonts w:ascii="Times New Roman" w:cs="Times New Roman" w:eastAsia="Times New Roman" w:hAnsi="Times New Roman"/>
          <w:b/>
          <w:bCs/>
          <w:kern w:val="0"/>
          <w:sz w:val="24"/>
          <w:szCs w:val="24"/>
          <w14:ligatures xmlns:w14="http://schemas.microsoft.com/office/word/2010/wordml" w14:val="none"/>
        </w:rPr>
        <w:t>after the Confirmation Window</w:t>
      </w:r>
      <w:r>
        <w:rPr>
          <w:rFonts w:ascii="Times New Roman" w:cs="Times New Roman" w:eastAsia="Times New Roman" w:hAnsi="Times New Roman"/>
          <w:kern w:val="0"/>
          <w:sz w:val="24"/>
          <w:szCs w:val="24"/>
          <w14:ligatures xmlns:w14="http://schemas.microsoft.com/office/word/2010/wordml" w14:val="none"/>
        </w:rPr>
        <w:t xml:space="preserve"> if they occurred within the </w:t>
      </w:r>
      <w:r>
        <w:rPr>
          <w:rFonts w:ascii="Times New Roman" w:cs="Times New Roman" w:eastAsia="Times New Roman" w:hAnsi="Times New Roman"/>
          <w:b/>
          <w:bCs/>
          <w:kern w:val="0"/>
          <w:sz w:val="24"/>
          <w:szCs w:val="24"/>
          <w14:ligatures xmlns:w14="http://schemas.microsoft.com/office/word/2010/wordml" w14:val="none"/>
        </w:rPr>
        <w:t>Latent Defect Window (14 days post-delivery)</w:t>
      </w:r>
      <w:r>
        <w:rPr>
          <w:rFonts w:ascii="Times New Roman" w:cs="Times New Roman" w:eastAsia="Times New Roman" w:hAnsi="Times New Roman"/>
          <w:kern w:val="0"/>
          <w:sz w:val="24"/>
          <w:szCs w:val="24"/>
          <w14:ligatures xmlns:w14="http://schemas.microsoft.com/office/word/2010/wordml" w14:val="none"/>
        </w:rPr>
        <w:t>. Burden of proof is on buyer to demonstrate the defect is genuinely latent (hidden at delivery, not caused by buyer damage).</w:t>
      </w:r>
    </w:p>
    <w:p w14:paraId="0B8216A6">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Example:</w:t>
      </w:r>
    </w:p>
    <w:p w14:paraId="18AB9980">
      <w:pPr>
        <w:pStyle w:val="style0"/>
        <w:numPr>
          <w:ilvl w:val="0"/>
          <w:numId w:val="10"/>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Day 2: Delivery confirmed; no issues reported</w:t>
      </w:r>
    </w:p>
    <w:p w14:paraId="0A2C8A03">
      <w:pPr>
        <w:pStyle w:val="style0"/>
        <w:numPr>
          <w:ilvl w:val="0"/>
          <w:numId w:val="10"/>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Day 5: Phone screen fails (latent defect discovered)</w:t>
      </w:r>
    </w:p>
    <w:p w14:paraId="69B745A4">
      <w:pPr>
        <w:pStyle w:val="style0"/>
        <w:numPr>
          <w:ilvl w:val="0"/>
          <w:numId w:val="10"/>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may report and request return within 14-day window</w:t>
      </w:r>
    </w:p>
    <w:p w14:paraId="36F79964">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Counter-Example:</w:t>
      </w:r>
    </w:p>
    <w:p w14:paraId="53C471FC">
      <w:pPr>
        <w:pStyle w:val="style0"/>
        <w:numPr>
          <w:ilvl w:val="0"/>
          <w:numId w:val="1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Day 2: Delivery confirmed; no issues reported</w:t>
      </w:r>
    </w:p>
    <w:p w14:paraId="3255B687">
      <w:pPr>
        <w:pStyle w:val="style0"/>
        <w:numPr>
          <w:ilvl w:val="0"/>
          <w:numId w:val="1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Day 20: Buyer decides they don't like the product</w:t>
      </w:r>
    </w:p>
    <w:p w14:paraId="1D4814B0">
      <w:pPr>
        <w:pStyle w:val="style0"/>
        <w:numPr>
          <w:ilvl w:val="0"/>
          <w:numId w:val="1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cannot return (outside 14-day window; not a defect)</w:t>
      </w:r>
    </w:p>
    <w:p w14:paraId="714E6DE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31" fillcolor="#a0a0a0" stroked="f" style="margin-left:0.0pt;margin-top:0.0pt;width:0.0pt;height:1.5pt;mso-wrap-distance-left:0.0pt;mso-wrap-distance-right:0.0pt;visibility:visible;" o:hr="t" o:hralign="center" o:hrstd="t">
            <v:stroke on="f"/>
            <v:fill/>
          </v:rect>
        </w:pict>
      </w:r>
    </w:p>
    <w:p w14:paraId="68DAA861">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6. RETURN PROCESS &amp; APPROVAL</w:t>
      </w:r>
    </w:p>
    <w:p w14:paraId="277A8873">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6.1 Step 1: Buyer Initiates Return (Within Applicable Window)</w:t>
      </w:r>
    </w:p>
    <w:p w14:paraId="22D17D3E">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Buyer must:</w:t>
      </w:r>
    </w:p>
    <w:p w14:paraId="59BE88B7">
      <w:pPr>
        <w:pStyle w:val="style0"/>
        <w:numPr>
          <w:ilvl w:val="0"/>
          <w:numId w:val="1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Open in-app return request form within applicable return window</w:t>
      </w:r>
    </w:p>
    <w:p w14:paraId="7D8FC279">
      <w:pPr>
        <w:pStyle w:val="style0"/>
        <w:numPr>
          <w:ilvl w:val="0"/>
          <w:numId w:val="1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Select return reason (defective, wrong item, not as described, voluntary, other)</w:t>
      </w:r>
    </w:p>
    <w:p w14:paraId="0F248EAD">
      <w:pPr>
        <w:pStyle w:val="style0"/>
        <w:numPr>
          <w:ilvl w:val="0"/>
          <w:numId w:val="1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Provide photographic evidence (required for defects)</w:t>
      </w:r>
    </w:p>
    <w:p w14:paraId="088239EC">
      <w:pPr>
        <w:pStyle w:val="style0"/>
        <w:numPr>
          <w:ilvl w:val="0"/>
          <w:numId w:val="1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Provide written description of issue (250+ characters)</w:t>
      </w:r>
    </w:p>
    <w:p w14:paraId="06F4D99F">
      <w:pPr>
        <w:pStyle w:val="style0"/>
        <w:numPr>
          <w:ilvl w:val="0"/>
          <w:numId w:val="1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Specify desired remedy (refund, replacement, exchange)</w:t>
      </w:r>
    </w:p>
    <w:p w14:paraId="7A4D55CA">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6.2 Step 2: Return Approval (Scenario-Based Hybrid)</w:t>
      </w:r>
    </w:p>
    <w:p w14:paraId="03E12CF5">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Approval pathway depends on complexity:</w:t>
      </w:r>
    </w:p>
    <w:p w14:paraId="70866F2B">
      <w:pPr>
        <w:pStyle w:val="style0"/>
        <w:spacing w:before="100" w:beforeAutospacing="true" w:after="100" w:afterAutospacing="true" w:lineRule="auto" w:line="240"/>
        <w:outlineLvl w:val="4"/>
        <w:rPr>
          <w:rFonts w:ascii="Times New Roman" w:cs="Times New Roman" w:eastAsia="Times New Roman" w:hAnsi="Times New Roman"/>
          <w:b/>
          <w:bCs/>
          <w:kern w:val="0"/>
          <w:sz w:val="20"/>
          <w:szCs w:val="20"/>
          <w14:ligatures xmlns:w14="http://schemas.microsoft.com/office/word/2010/wordml" w14:val="none"/>
        </w:rPr>
      </w:pPr>
      <w:r>
        <w:rPr>
          <w:rFonts w:ascii="Times New Roman" w:cs="Times New Roman" w:eastAsia="Times New Roman" w:hAnsi="Times New Roman"/>
          <w:b/>
          <w:bCs/>
          <w:kern w:val="0"/>
          <w:sz w:val="20"/>
          <w:szCs w:val="20"/>
          <w14:ligatures xmlns:w14="http://schemas.microsoft.com/office/word/2010/wordml" w14:val="none"/>
        </w:rPr>
        <w:t>SCENARIO A: OBVIOUS DEFECT (Clear Photographic Evidence)</w:t>
      </w:r>
    </w:p>
    <w:p w14:paraId="7063BF5A">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Definition:</w:t>
      </w:r>
      <w:r>
        <w:rPr>
          <w:rFonts w:ascii="Times New Roman" w:cs="Times New Roman" w:eastAsia="Times New Roman" w:hAnsi="Times New Roman"/>
          <w:kern w:val="0"/>
          <w:sz w:val="24"/>
          <w:szCs w:val="24"/>
          <w14:ligatures xmlns:w14="http://schemas.microsoft.com/office/word/2010/wordml" w14:val="none"/>
        </w:rPr>
        <w:t xml:space="preserve"> Photo shows damage/defect at delivery; no ambiguity about fault.</w:t>
      </w:r>
    </w:p>
    <w:p w14:paraId="3DB0CDEA">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Evidence:</w:t>
      </w:r>
    </w:p>
    <w:p w14:paraId="42D86B57">
      <w:pPr>
        <w:pStyle w:val="style0"/>
        <w:numPr>
          <w:ilvl w:val="0"/>
          <w:numId w:val="1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Dispatch rider pickup photo shows defect OR</w:t>
      </w:r>
    </w:p>
    <w:p w14:paraId="039AC093">
      <w:pPr>
        <w:pStyle w:val="style0"/>
        <w:numPr>
          <w:ilvl w:val="0"/>
          <w:numId w:val="1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Dispatch rider delivery photo shows defect (if not in pickup photo) OR</w:t>
      </w:r>
    </w:p>
    <w:p w14:paraId="62DA8451">
      <w:pPr>
        <w:pStyle w:val="style0"/>
        <w:numPr>
          <w:ilvl w:val="0"/>
          <w:numId w:val="1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photo shows defect consistent with damage-in-transit (compare to pickup photo)</w:t>
      </w:r>
    </w:p>
    <w:p w14:paraId="74130B1D">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Approval Authority:</w:t>
      </w:r>
      <w:r>
        <w:rPr>
          <w:rFonts w:ascii="Times New Roman" w:cs="Times New Roman" w:eastAsia="Times New Roman" w:hAnsi="Times New Roman"/>
          <w:kern w:val="0"/>
          <w:sz w:val="24"/>
          <w:szCs w:val="24"/>
          <w14:ligatures xmlns:w14="http://schemas.microsoft.com/office/word/2010/wordml" w14:val="none"/>
        </w:rPr>
        <w:t xml:space="preserve"> GrandCity (automatic, not vendor decision)</w:t>
      </w:r>
    </w:p>
    <w:p w14:paraId="199E42C3">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Timeline:</w:t>
      </w:r>
    </w:p>
    <w:p w14:paraId="6773E39E">
      <w:pPr>
        <w:pStyle w:val="style0"/>
        <w:numPr>
          <w:ilvl w:val="0"/>
          <w:numId w:val="1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Review and approval: Within 24 hours</w:t>
      </w:r>
    </w:p>
    <w:p w14:paraId="63F007C0">
      <w:pPr>
        <w:pStyle w:val="style0"/>
        <w:numPr>
          <w:ilvl w:val="0"/>
          <w:numId w:val="1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Return decision communicated: Via in-app notification + email</w:t>
      </w:r>
    </w:p>
    <w:p w14:paraId="0A664B69">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Approval Status:</w:t>
      </w:r>
      <w:r>
        <w:rPr>
          <w:rFonts w:ascii="Times New Roman" w:cs="Times New Roman" w:eastAsia="Times New Roman" w:hAnsi="Times New Roman"/>
          <w:kern w:val="0"/>
          <w:sz w:val="24"/>
          <w:szCs w:val="24"/>
          <w14:ligatures xmlns:w14="http://schemas.microsoft.com/office/word/2010/wordml" w14:val="none"/>
        </w:rPr>
        <w:t xml:space="preserve"> </w:t>
      </w:r>
      <w:r>
        <w:rPr>
          <w:rFonts w:ascii="Segoe UI Emoji" w:cs="Segoe UI Emoji" w:eastAsia="Times New Roman" w:hAnsi="Segoe UI Emoji"/>
          <w:kern w:val="0"/>
          <w:sz w:val="24"/>
          <w:szCs w:val="24"/>
          <w14:ligatures xmlns:w14="http://schemas.microsoft.com/office/word/2010/wordml" w14:val="none"/>
        </w:rPr>
        <w:t>✅</w:t>
      </w:r>
      <w:r>
        <w:rPr>
          <w:rFonts w:ascii="Times New Roman" w:cs="Times New Roman" w:eastAsia="Times New Roman" w:hAnsi="Times New Roman"/>
          <w:kern w:val="0"/>
          <w:sz w:val="24"/>
          <w:szCs w:val="24"/>
          <w14:ligatures xmlns:w14="http://schemas.microsoft.com/office/word/2010/wordml" w14:val="none"/>
        </w:rPr>
        <w:t xml:space="preserve"> </w:t>
      </w:r>
      <w:r>
        <w:rPr>
          <w:rFonts w:ascii="Times New Roman" w:cs="Times New Roman" w:eastAsia="Times New Roman" w:hAnsi="Times New Roman"/>
          <w:b/>
          <w:bCs/>
          <w:kern w:val="0"/>
          <w:sz w:val="24"/>
          <w:szCs w:val="24"/>
          <w14:ligatures xmlns:w14="http://schemas.microsoft.com/office/word/2010/wordml" w14:val="none"/>
        </w:rPr>
        <w:t>AUTO-APPROVED</w:t>
      </w:r>
      <w:r>
        <w:rPr>
          <w:rFonts w:ascii="Times New Roman" w:cs="Times New Roman" w:eastAsia="Times New Roman" w:hAnsi="Times New Roman"/>
          <w:kern w:val="0"/>
          <w:sz w:val="24"/>
          <w:szCs w:val="24"/>
          <w14:ligatures xmlns:w14="http://schemas.microsoft.com/office/word/2010/wordml" w14:val="none"/>
        </w:rPr>
        <w:t xml:space="preserve"> — No vendor debate</w:t>
      </w:r>
    </w:p>
    <w:p w14:paraId="1167BBE3">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Refund Timeline:</w:t>
      </w:r>
      <w:r>
        <w:rPr>
          <w:rFonts w:ascii="Times New Roman" w:cs="Times New Roman" w:eastAsia="Times New Roman" w:hAnsi="Times New Roman"/>
          <w:kern w:val="0"/>
          <w:sz w:val="24"/>
          <w:szCs w:val="24"/>
          <w14:ligatures xmlns:w14="http://schemas.microsoft.com/office/word/2010/wordml" w14:val="none"/>
        </w:rPr>
        <w:t xml:space="preserve"> 24–48 hours after return authorization issued</w:t>
      </w:r>
    </w:p>
    <w:p w14:paraId="539FA48B">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32" fillcolor="#a0a0a0" stroked="f" style="margin-left:0.0pt;margin-top:0.0pt;width:0.0pt;height:1.5pt;mso-wrap-distance-left:0.0pt;mso-wrap-distance-right:0.0pt;visibility:visible;" o:hr="t" o:hralign="center" o:hrstd="t">
            <v:stroke on="f"/>
            <v:fill/>
          </v:rect>
        </w:pict>
      </w:r>
    </w:p>
    <w:p w14:paraId="2E78415D">
      <w:pPr>
        <w:pStyle w:val="style0"/>
        <w:spacing w:before="100" w:beforeAutospacing="true" w:after="100" w:afterAutospacing="true" w:lineRule="auto" w:line="240"/>
        <w:outlineLvl w:val="4"/>
        <w:rPr>
          <w:rFonts w:ascii="Times New Roman" w:cs="Times New Roman" w:eastAsia="Times New Roman" w:hAnsi="Times New Roman"/>
          <w:b/>
          <w:bCs/>
          <w:kern w:val="0"/>
          <w:sz w:val="20"/>
          <w:szCs w:val="20"/>
          <w14:ligatures xmlns:w14="http://schemas.microsoft.com/office/word/2010/wordml" w14:val="none"/>
        </w:rPr>
      </w:pPr>
      <w:r>
        <w:rPr>
          <w:rFonts w:ascii="Times New Roman" w:cs="Times New Roman" w:eastAsia="Times New Roman" w:hAnsi="Times New Roman"/>
          <w:b/>
          <w:bCs/>
          <w:kern w:val="0"/>
          <w:sz w:val="20"/>
          <w:szCs w:val="20"/>
          <w14:ligatures xmlns:w14="http://schemas.microsoft.com/office/word/2010/wordml" w14:val="none"/>
        </w:rPr>
        <w:t>SCENARIO B: DISPUTED/VENDOR DISAGREEMENT (Conflicting Evidence)</w:t>
      </w:r>
    </w:p>
    <w:p w14:paraId="56705098">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Definition:</w:t>
      </w:r>
      <w:r>
        <w:rPr>
          <w:rFonts w:ascii="Times New Roman" w:cs="Times New Roman" w:eastAsia="Times New Roman" w:hAnsi="Times New Roman"/>
          <w:kern w:val="0"/>
          <w:sz w:val="24"/>
          <w:szCs w:val="24"/>
          <w14:ligatures xmlns:w14="http://schemas.microsoft.com/office/word/2010/wordml" w14:val="none"/>
        </w:rPr>
        <w:t xml:space="preserve"> Vendor disputes that product was defective, or evidence is unclear.</w:t>
      </w:r>
    </w:p>
    <w:p w14:paraId="2DD0BFD2">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Example:</w:t>
      </w:r>
    </w:p>
    <w:p w14:paraId="3C5BA4A5">
      <w:pPr>
        <w:pStyle w:val="style0"/>
        <w:numPr>
          <w:ilvl w:val="0"/>
          <w:numId w:val="1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claims "arrived damaged"</w:t>
      </w:r>
    </w:p>
    <w:p w14:paraId="22C8211D">
      <w:pPr>
        <w:pStyle w:val="style0"/>
        <w:numPr>
          <w:ilvl w:val="0"/>
          <w:numId w:val="1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Vendor says "shipped in perfect condition; buyer damaged it"</w:t>
      </w:r>
    </w:p>
    <w:p w14:paraId="72AB20D6">
      <w:pPr>
        <w:pStyle w:val="style0"/>
        <w:numPr>
          <w:ilvl w:val="0"/>
          <w:numId w:val="1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Photos show conflicting information</w:t>
      </w:r>
    </w:p>
    <w:p w14:paraId="2A17A0A3">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Approval Authority:</w:t>
      </w:r>
      <w:r>
        <w:rPr>
          <w:rFonts w:ascii="Times New Roman" w:cs="Times New Roman" w:eastAsia="Times New Roman" w:hAnsi="Times New Roman"/>
          <w:kern w:val="0"/>
          <w:sz w:val="24"/>
          <w:szCs w:val="24"/>
          <w14:ligatures xmlns:w14="http://schemas.microsoft.com/office/word/2010/wordml" w14:val="none"/>
        </w:rPr>
        <w:t xml:space="preserve"> Dispute Resolution Process (per Dispute Resolution Policy Section 5)</w:t>
      </w:r>
    </w:p>
    <w:p w14:paraId="677A6075">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Timeline:</w:t>
      </w:r>
    </w:p>
    <w:p w14:paraId="5CD36123">
      <w:pPr>
        <w:pStyle w:val="style0"/>
        <w:numPr>
          <w:ilvl w:val="0"/>
          <w:numId w:val="1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GrandCity escalates to Dispute Resolution within 24 hours</w:t>
      </w:r>
    </w:p>
    <w:p w14:paraId="3442667D">
      <w:pPr>
        <w:pStyle w:val="style0"/>
        <w:numPr>
          <w:ilvl w:val="0"/>
          <w:numId w:val="1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Dispute Resolution investigates within 5–7 days (gather evidence, contact parties)</w:t>
      </w:r>
    </w:p>
    <w:p w14:paraId="72629D07">
      <w:pPr>
        <w:pStyle w:val="style0"/>
        <w:numPr>
          <w:ilvl w:val="0"/>
          <w:numId w:val="1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Decision issued within 7 days</w:t>
      </w:r>
    </w:p>
    <w:p w14:paraId="4C2F0AA8">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Evidence Hierarchy</w:t>
      </w:r>
      <w:r>
        <w:rPr>
          <w:rFonts w:ascii="Times New Roman" w:cs="Times New Roman" w:eastAsia="Times New Roman" w:hAnsi="Times New Roman"/>
          <w:kern w:val="0"/>
          <w:sz w:val="24"/>
          <w:szCs w:val="24"/>
          <w14:ligatures xmlns:w14="http://schemas.microsoft.com/office/word/2010/wordml" w14:val="none"/>
        </w:rPr>
        <w:t xml:space="preserve"> (Per Dispute Resolution Policy Section 4):</w:t>
      </w:r>
    </w:p>
    <w:p w14:paraId="43B8A546">
      <w:pPr>
        <w:pStyle w:val="style0"/>
        <w:numPr>
          <w:ilvl w:val="0"/>
          <w:numId w:val="1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Tier 1 (Highest):</w:t>
      </w:r>
      <w:r>
        <w:rPr>
          <w:rFonts w:ascii="Times New Roman" w:cs="Times New Roman" w:eastAsia="Times New Roman" w:hAnsi="Times New Roman"/>
          <w:kern w:val="0"/>
          <w:sz w:val="24"/>
          <w:szCs w:val="24"/>
          <w14:ligatures xmlns:w14="http://schemas.microsoft.com/office/word/2010/wordml" w14:val="none"/>
        </w:rPr>
        <w:t xml:space="preserve"> Dispatch rider photos (pickup vs. delivery); system toggles; GPS data</w:t>
      </w:r>
    </w:p>
    <w:p w14:paraId="1DA94AE5">
      <w:pPr>
        <w:pStyle w:val="style0"/>
        <w:numPr>
          <w:ilvl w:val="0"/>
          <w:numId w:val="1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Tier 2 (Moderate):</w:t>
      </w:r>
      <w:r>
        <w:rPr>
          <w:rFonts w:ascii="Times New Roman" w:cs="Times New Roman" w:eastAsia="Times New Roman" w:hAnsi="Times New Roman"/>
          <w:kern w:val="0"/>
          <w:sz w:val="24"/>
          <w:szCs w:val="24"/>
          <w14:ligatures xmlns:w14="http://schemas.microsoft.com/office/word/2010/wordml" w14:val="none"/>
        </w:rPr>
        <w:t xml:space="preserve"> Courier incident reports; buyer photos with metadata</w:t>
      </w:r>
    </w:p>
    <w:p w14:paraId="02AAEC37">
      <w:pPr>
        <w:pStyle w:val="style0"/>
        <w:numPr>
          <w:ilvl w:val="0"/>
          <w:numId w:val="1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Tier 3 (Lower):</w:t>
      </w:r>
      <w:r>
        <w:rPr>
          <w:rFonts w:ascii="Times New Roman" w:cs="Times New Roman" w:eastAsia="Times New Roman" w:hAnsi="Times New Roman"/>
          <w:kern w:val="0"/>
          <w:sz w:val="24"/>
          <w:szCs w:val="24"/>
          <w14:ligatures xmlns:w14="http://schemas.microsoft.com/office/word/2010/wordml" w14:val="none"/>
        </w:rPr>
        <w:t xml:space="preserve"> Written statements from buyer/vendor</w:t>
      </w:r>
    </w:p>
    <w:p w14:paraId="7234B638">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Approval Status:</w:t>
      </w:r>
      <w:r>
        <w:rPr>
          <w:rFonts w:ascii="Times New Roman" w:cs="Times New Roman" w:eastAsia="Times New Roman" w:hAnsi="Times New Roman"/>
          <w:kern w:val="0"/>
          <w:sz w:val="24"/>
          <w:szCs w:val="24"/>
          <w14:ligatures xmlns:w14="http://schemas.microsoft.com/office/word/2010/wordml" w14:val="none"/>
        </w:rPr>
        <w:t xml:space="preserve"> Depends on dispute outcome</w:t>
      </w:r>
    </w:p>
    <w:p w14:paraId="6B3F840B">
      <w:pPr>
        <w:pStyle w:val="style0"/>
        <w:numPr>
          <w:ilvl w:val="0"/>
          <w:numId w:val="18"/>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If evidence favors buyer → Return </w:t>
      </w:r>
      <w:r>
        <w:rPr>
          <w:rFonts w:ascii="Times New Roman" w:cs="Times New Roman" w:eastAsia="Times New Roman" w:hAnsi="Times New Roman"/>
          <w:b/>
          <w:bCs/>
          <w:kern w:val="0"/>
          <w:sz w:val="24"/>
          <w:szCs w:val="24"/>
          <w14:ligatures xmlns:w14="http://schemas.microsoft.com/office/word/2010/wordml" w14:val="none"/>
        </w:rPr>
        <w:t>APPROVED</w:t>
      </w:r>
    </w:p>
    <w:p w14:paraId="7EB99AF2">
      <w:pPr>
        <w:pStyle w:val="style0"/>
        <w:numPr>
          <w:ilvl w:val="0"/>
          <w:numId w:val="18"/>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If evidence favors vendor → Return </w:t>
      </w:r>
      <w:r>
        <w:rPr>
          <w:rFonts w:ascii="Times New Roman" w:cs="Times New Roman" w:eastAsia="Times New Roman" w:hAnsi="Times New Roman"/>
          <w:b/>
          <w:bCs/>
          <w:kern w:val="0"/>
          <w:sz w:val="24"/>
          <w:szCs w:val="24"/>
          <w14:ligatures xmlns:w14="http://schemas.microsoft.com/office/word/2010/wordml" w14:val="none"/>
        </w:rPr>
        <w:t>DENIED</w:t>
      </w:r>
    </w:p>
    <w:p w14:paraId="317A26FB">
      <w:pPr>
        <w:pStyle w:val="style0"/>
        <w:numPr>
          <w:ilvl w:val="0"/>
          <w:numId w:val="18"/>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If evidence inconclusive → Return </w:t>
      </w:r>
      <w:r>
        <w:rPr>
          <w:rFonts w:ascii="Times New Roman" w:cs="Times New Roman" w:eastAsia="Times New Roman" w:hAnsi="Times New Roman"/>
          <w:b/>
          <w:bCs/>
          <w:kern w:val="0"/>
          <w:sz w:val="24"/>
          <w:szCs w:val="24"/>
          <w14:ligatures xmlns:w14="http://schemas.microsoft.com/office/word/2010/wordml" w14:val="none"/>
        </w:rPr>
        <w:t>DENIED</w:t>
      </w:r>
      <w:r>
        <w:rPr>
          <w:rFonts w:ascii="Times New Roman" w:cs="Times New Roman" w:eastAsia="Times New Roman" w:hAnsi="Times New Roman"/>
          <w:kern w:val="0"/>
          <w:sz w:val="24"/>
          <w:szCs w:val="24"/>
          <w14:ligatures xmlns:w14="http://schemas.microsoft.com/office/word/2010/wordml" w14:val="none"/>
        </w:rPr>
        <w:t xml:space="preserve"> (burden on buyer to prove)</w:t>
      </w:r>
    </w:p>
    <w:p w14:paraId="363648C5">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Refund Timeline:</w:t>
      </w:r>
      <w:r>
        <w:rPr>
          <w:rFonts w:ascii="Times New Roman" w:cs="Times New Roman" w:eastAsia="Times New Roman" w:hAnsi="Times New Roman"/>
          <w:kern w:val="0"/>
          <w:sz w:val="24"/>
          <w:szCs w:val="24"/>
          <w14:ligatures xmlns:w14="http://schemas.microsoft.com/office/word/2010/wordml" w14:val="none"/>
        </w:rPr>
        <w:t xml:space="preserve"> If approved, refund within 5–7 days after decision</w:t>
      </w:r>
    </w:p>
    <w:p w14:paraId="5B928262">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33" fillcolor="#a0a0a0" stroked="f" style="margin-left:0.0pt;margin-top:0.0pt;width:0.0pt;height:1.5pt;mso-wrap-distance-left:0.0pt;mso-wrap-distance-right:0.0pt;visibility:visible;" o:hr="t" o:hralign="center" o:hrstd="t">
            <v:stroke on="f"/>
            <v:fill/>
          </v:rect>
        </w:pict>
      </w:r>
    </w:p>
    <w:p w14:paraId="1EA0DB1F">
      <w:pPr>
        <w:pStyle w:val="style0"/>
        <w:spacing w:before="100" w:beforeAutospacing="true" w:after="100" w:afterAutospacing="true" w:lineRule="auto" w:line="240"/>
        <w:outlineLvl w:val="4"/>
        <w:rPr>
          <w:rFonts w:ascii="Times New Roman" w:cs="Times New Roman" w:eastAsia="Times New Roman" w:hAnsi="Times New Roman"/>
          <w:b/>
          <w:bCs/>
          <w:kern w:val="0"/>
          <w:sz w:val="20"/>
          <w:szCs w:val="20"/>
          <w14:ligatures xmlns:w14="http://schemas.microsoft.com/office/word/2010/wordml" w14:val="none"/>
        </w:rPr>
      </w:pPr>
      <w:r>
        <w:rPr>
          <w:rFonts w:ascii="Times New Roman" w:cs="Times New Roman" w:eastAsia="Times New Roman" w:hAnsi="Times New Roman"/>
          <w:b/>
          <w:bCs/>
          <w:kern w:val="0"/>
          <w:sz w:val="20"/>
          <w:szCs w:val="20"/>
          <w14:ligatures xmlns:w14="http://schemas.microsoft.com/office/word/2010/wordml" w14:val="none"/>
        </w:rPr>
        <w:t>SCENARIO C: LATENT DEFECT (Discovered Day 3–14)</w:t>
      </w:r>
    </w:p>
    <w:p w14:paraId="1C02EEDC">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Definition:</w:t>
      </w:r>
      <w:r>
        <w:rPr>
          <w:rFonts w:ascii="Times New Roman" w:cs="Times New Roman" w:eastAsia="Times New Roman" w:hAnsi="Times New Roman"/>
          <w:kern w:val="0"/>
          <w:sz w:val="24"/>
          <w:szCs w:val="24"/>
          <w14:ligatures xmlns:w14="http://schemas.microsoft.com/office/word/2010/wordml" w14:val="none"/>
        </w:rPr>
        <w:t xml:space="preserve"> Defect not visible at delivery, discovered later (e.g., software crash, screen failure).</w:t>
      </w:r>
    </w:p>
    <w:p w14:paraId="3792230C">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Evidence Required:</w:t>
      </w:r>
    </w:p>
    <w:p w14:paraId="7C5754E1">
      <w:pPr>
        <w:pStyle w:val="style0"/>
        <w:numPr>
          <w:ilvl w:val="0"/>
          <w:numId w:val="19"/>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must provide photographic or video evidence of defect</w:t>
      </w:r>
    </w:p>
    <w:p w14:paraId="3D602D8E">
      <w:pPr>
        <w:pStyle w:val="style0"/>
        <w:numPr>
          <w:ilvl w:val="0"/>
          <w:numId w:val="19"/>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must explain when defect appeared and circumstances</w:t>
      </w:r>
    </w:p>
    <w:p w14:paraId="2DC07721">
      <w:pPr>
        <w:pStyle w:val="style0"/>
        <w:numPr>
          <w:ilvl w:val="0"/>
          <w:numId w:val="19"/>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Comparison to delivery photos showing good condition</w:t>
      </w:r>
    </w:p>
    <w:p w14:paraId="4BA6FEF6">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Approval Authority:</w:t>
      </w:r>
      <w:r>
        <w:rPr>
          <w:rFonts w:ascii="Times New Roman" w:cs="Times New Roman" w:eastAsia="Times New Roman" w:hAnsi="Times New Roman"/>
          <w:kern w:val="0"/>
          <w:sz w:val="24"/>
          <w:szCs w:val="24"/>
          <w14:ligatures xmlns:w14="http://schemas.microsoft.com/office/word/2010/wordml" w14:val="none"/>
        </w:rPr>
        <w:t xml:space="preserve"> Dispute Resolution Process (per Dispute Resolution Policy Section 6.2)</w:t>
      </w:r>
    </w:p>
    <w:p w14:paraId="608FF244">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Timeline:</w:t>
      </w:r>
    </w:p>
    <w:p w14:paraId="0D4DFED0">
      <w:pPr>
        <w:pStyle w:val="style0"/>
        <w:numPr>
          <w:ilvl w:val="0"/>
          <w:numId w:val="20"/>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reports within 14-day window</w:t>
      </w:r>
    </w:p>
    <w:p w14:paraId="04351874">
      <w:pPr>
        <w:pStyle w:val="style0"/>
        <w:numPr>
          <w:ilvl w:val="0"/>
          <w:numId w:val="20"/>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GrandCity escalates to Dispute Resolution</w:t>
      </w:r>
    </w:p>
    <w:p w14:paraId="03F7D809">
      <w:pPr>
        <w:pStyle w:val="style0"/>
        <w:numPr>
          <w:ilvl w:val="0"/>
          <w:numId w:val="20"/>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Vendor has 5 days to respond with counter-evidence</w:t>
      </w:r>
    </w:p>
    <w:p w14:paraId="56278618">
      <w:pPr>
        <w:pStyle w:val="style0"/>
        <w:numPr>
          <w:ilvl w:val="0"/>
          <w:numId w:val="20"/>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GrandCity decision within 5–7 days</w:t>
      </w:r>
    </w:p>
    <w:p w14:paraId="455022BB">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Approval Outcome:</w:t>
      </w:r>
    </w:p>
    <w:p w14:paraId="2E513BDF">
      <w:pPr>
        <w:pStyle w:val="style0"/>
        <w:numPr>
          <w:ilvl w:val="0"/>
          <w:numId w:val="2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If defect is confirmed as latent (not buyer-caused): Return </w:t>
      </w:r>
      <w:r>
        <w:rPr>
          <w:rFonts w:ascii="Times New Roman" w:cs="Times New Roman" w:eastAsia="Times New Roman" w:hAnsi="Times New Roman"/>
          <w:b/>
          <w:bCs/>
          <w:kern w:val="0"/>
          <w:sz w:val="24"/>
          <w:szCs w:val="24"/>
          <w14:ligatures xmlns:w14="http://schemas.microsoft.com/office/word/2010/wordml" w14:val="none"/>
        </w:rPr>
        <w:t>APPROVED</w:t>
      </w:r>
    </w:p>
    <w:p w14:paraId="7D72AEFA">
      <w:pPr>
        <w:pStyle w:val="style0"/>
        <w:numPr>
          <w:ilvl w:val="0"/>
          <w:numId w:val="2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If vendor proves buyer caused damage post-delivery: Return </w:t>
      </w:r>
      <w:r>
        <w:rPr>
          <w:rFonts w:ascii="Times New Roman" w:cs="Times New Roman" w:eastAsia="Times New Roman" w:hAnsi="Times New Roman"/>
          <w:b/>
          <w:bCs/>
          <w:kern w:val="0"/>
          <w:sz w:val="24"/>
          <w:szCs w:val="24"/>
          <w14:ligatures xmlns:w14="http://schemas.microsoft.com/office/word/2010/wordml" w14:val="none"/>
        </w:rPr>
        <w:t>DENIED</w:t>
      </w:r>
    </w:p>
    <w:p w14:paraId="33AFAC46">
      <w:pPr>
        <w:pStyle w:val="style0"/>
        <w:numPr>
          <w:ilvl w:val="0"/>
          <w:numId w:val="2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If unclear: Evidence hierarchy applies (Tier 1 evidence controls)</w:t>
      </w:r>
    </w:p>
    <w:p w14:paraId="7570D237">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Refund Timeline:</w:t>
      </w:r>
      <w:r>
        <w:rPr>
          <w:rFonts w:ascii="Times New Roman" w:cs="Times New Roman" w:eastAsia="Times New Roman" w:hAnsi="Times New Roman"/>
          <w:kern w:val="0"/>
          <w:sz w:val="24"/>
          <w:szCs w:val="24"/>
          <w14:ligatures xmlns:w14="http://schemas.microsoft.com/office/word/2010/wordml" w14:val="none"/>
        </w:rPr>
        <w:t xml:space="preserve"> 5–7 days after approval</w:t>
      </w:r>
    </w:p>
    <w:p w14:paraId="043D918E">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34" fillcolor="#a0a0a0" stroked="f" style="margin-left:0.0pt;margin-top:0.0pt;width:0.0pt;height:1.5pt;mso-wrap-distance-left:0.0pt;mso-wrap-distance-right:0.0pt;visibility:visible;" o:hr="t" o:hralign="center" o:hrstd="t">
            <v:stroke on="f"/>
            <v:fill/>
          </v:rect>
        </w:pict>
      </w:r>
    </w:p>
    <w:p w14:paraId="49059495">
      <w:pPr>
        <w:pStyle w:val="style0"/>
        <w:spacing w:before="100" w:beforeAutospacing="true" w:after="100" w:afterAutospacing="true" w:lineRule="auto" w:line="240"/>
        <w:outlineLvl w:val="4"/>
        <w:rPr>
          <w:rFonts w:ascii="Times New Roman" w:cs="Times New Roman" w:eastAsia="Times New Roman" w:hAnsi="Times New Roman"/>
          <w:b/>
          <w:bCs/>
          <w:kern w:val="0"/>
          <w:sz w:val="20"/>
          <w:szCs w:val="20"/>
          <w14:ligatures xmlns:w14="http://schemas.microsoft.com/office/word/2010/wordml" w14:val="none"/>
        </w:rPr>
      </w:pPr>
      <w:r>
        <w:rPr>
          <w:rFonts w:ascii="Times New Roman" w:cs="Times New Roman" w:eastAsia="Times New Roman" w:hAnsi="Times New Roman"/>
          <w:b/>
          <w:bCs/>
          <w:kern w:val="0"/>
          <w:sz w:val="20"/>
          <w:szCs w:val="20"/>
          <w14:ligatures xmlns:w14="http://schemas.microsoft.com/office/word/2010/wordml" w14:val="none"/>
        </w:rPr>
        <w:t>SCENARIO D: VOLUNTARY RETURN (Buyer Discretion)</w:t>
      </w:r>
    </w:p>
    <w:p w14:paraId="7621E11B">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Definition:</w:t>
      </w:r>
      <w:r>
        <w:rPr>
          <w:rFonts w:ascii="Times New Roman" w:cs="Times New Roman" w:eastAsia="Times New Roman" w:hAnsi="Times New Roman"/>
          <w:kern w:val="0"/>
          <w:sz w:val="24"/>
          <w:szCs w:val="24"/>
          <w14:ligatures xmlns:w14="http://schemas.microsoft.com/office/word/2010/wordml" w14:val="none"/>
        </w:rPr>
        <w:t xml:space="preserve"> Buyer wants to return for non-defect reason (changed mind, preference, etc.).</w:t>
      </w:r>
    </w:p>
    <w:p w14:paraId="0CC5C5DE">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Approval Authority:</w:t>
      </w:r>
      <w:r>
        <w:rPr>
          <w:rFonts w:ascii="Times New Roman" w:cs="Times New Roman" w:eastAsia="Times New Roman" w:hAnsi="Times New Roman"/>
          <w:kern w:val="0"/>
          <w:sz w:val="24"/>
          <w:szCs w:val="24"/>
          <w14:ligatures xmlns:w14="http://schemas.microsoft.com/office/word/2010/wordml" w14:val="none"/>
        </w:rPr>
        <w:t xml:space="preserve"> Vendor (vendor decides to permit or deny)</w:t>
      </w:r>
    </w:p>
    <w:p w14:paraId="1A448F45">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Timeline:</w:t>
      </w:r>
    </w:p>
    <w:p w14:paraId="533917B1">
      <w:pPr>
        <w:pStyle w:val="style0"/>
        <w:numPr>
          <w:ilvl w:val="0"/>
          <w:numId w:val="2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Vendor responds: Within 5 business days</w:t>
      </w:r>
    </w:p>
    <w:p w14:paraId="504EC208">
      <w:pPr>
        <w:pStyle w:val="style0"/>
        <w:numPr>
          <w:ilvl w:val="0"/>
          <w:numId w:val="2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Vendor may approve or deny (vendor's discretion)</w:t>
      </w:r>
    </w:p>
    <w:p w14:paraId="787699D9">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Approval Status:</w:t>
      </w:r>
      <w:r>
        <w:rPr>
          <w:rFonts w:ascii="Times New Roman" w:cs="Times New Roman" w:eastAsia="Times New Roman" w:hAnsi="Times New Roman"/>
          <w:kern w:val="0"/>
          <w:sz w:val="24"/>
          <w:szCs w:val="24"/>
          <w14:ligatures xmlns:w14="http://schemas.microsoft.com/office/word/2010/wordml" w14:val="none"/>
        </w:rPr>
        <w:t xml:space="preserve"> Vendor discretion</w:t>
      </w:r>
    </w:p>
    <w:p w14:paraId="78F91E14">
      <w:pPr>
        <w:pStyle w:val="style0"/>
        <w:numPr>
          <w:ilvl w:val="0"/>
          <w:numId w:val="2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If vendor approves → Buyer may proceed with return</w:t>
      </w:r>
    </w:p>
    <w:p w14:paraId="0803D609">
      <w:pPr>
        <w:pStyle w:val="style0"/>
        <w:numPr>
          <w:ilvl w:val="0"/>
          <w:numId w:val="2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If vendor denies → No return permitted</w:t>
      </w:r>
    </w:p>
    <w:p w14:paraId="1636D8FC">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Note:</w:t>
      </w:r>
      <w:r>
        <w:rPr>
          <w:rFonts w:ascii="Times New Roman" w:cs="Times New Roman" w:eastAsia="Times New Roman" w:hAnsi="Times New Roman"/>
          <w:kern w:val="0"/>
          <w:sz w:val="24"/>
          <w:szCs w:val="24"/>
          <w14:ligatures xmlns:w14="http://schemas.microsoft.com/office/word/2010/wordml" w14:val="none"/>
        </w:rPr>
        <w:t xml:space="preserve"> GrandCity does not override vendor decision for voluntary returns (vendor's prerogative).</w:t>
      </w:r>
    </w:p>
    <w:p w14:paraId="512EFA7C">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Refund Timeline (if approved):</w:t>
      </w:r>
      <w:r>
        <w:rPr>
          <w:rFonts w:ascii="Times New Roman" w:cs="Times New Roman" w:eastAsia="Times New Roman" w:hAnsi="Times New Roman"/>
          <w:kern w:val="0"/>
          <w:sz w:val="24"/>
          <w:szCs w:val="24"/>
          <w14:ligatures xmlns:w14="http://schemas.microsoft.com/office/word/2010/wordml" w14:val="none"/>
        </w:rPr>
        <w:t xml:space="preserve"> 5–7 days after vendor receives returned goods</w:t>
      </w:r>
    </w:p>
    <w:p w14:paraId="124C571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35" fillcolor="#a0a0a0" stroked="f" style="margin-left:0.0pt;margin-top:0.0pt;width:0.0pt;height:1.5pt;mso-wrap-distance-left:0.0pt;mso-wrap-distance-right:0.0pt;visibility:visible;" o:hr="t" o:hralign="center" o:hrstd="t">
            <v:stroke on="f"/>
            <v:fill/>
          </v:rect>
        </w:pict>
      </w:r>
    </w:p>
    <w:p w14:paraId="15B4EFDC">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6.3 Step 3: Return Execution (After Approval)</w:t>
      </w:r>
    </w:p>
    <w:p w14:paraId="596285BD">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Once return is approved, buyer:</w:t>
      </w:r>
    </w:p>
    <w:p w14:paraId="33B1940E">
      <w:pPr>
        <w:pStyle w:val="style0"/>
        <w:numPr>
          <w:ilvl w:val="0"/>
          <w:numId w:val="2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Arranges return shipping</w:t>
      </w:r>
      <w:r>
        <w:rPr>
          <w:rFonts w:ascii="Times New Roman" w:cs="Times New Roman" w:eastAsia="Times New Roman" w:hAnsi="Times New Roman"/>
          <w:kern w:val="0"/>
          <w:sz w:val="24"/>
          <w:szCs w:val="24"/>
          <w14:ligatures xmlns:w14="http://schemas.microsoft.com/office/word/2010/wordml" w14:val="none"/>
        </w:rPr>
        <w:t xml:space="preserve"> (cost per Section 7 below)</w:t>
      </w:r>
    </w:p>
    <w:p w14:paraId="3E89A23F">
      <w:pPr>
        <w:pStyle w:val="style0"/>
        <w:numPr>
          <w:ilvl w:val="0"/>
          <w:numId w:val="2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Receives return address</w:t>
      </w:r>
      <w:r>
        <w:rPr>
          <w:rFonts w:ascii="Times New Roman" w:cs="Times New Roman" w:eastAsia="Times New Roman" w:hAnsi="Times New Roman"/>
          <w:kern w:val="0"/>
          <w:sz w:val="24"/>
          <w:szCs w:val="24"/>
          <w14:ligatures xmlns:w14="http://schemas.microsoft.com/office/word/2010/wordml" w14:val="none"/>
        </w:rPr>
        <w:t xml:space="preserve"> (GrandCity or vendor, depending on scenario)</w:t>
      </w:r>
    </w:p>
    <w:p w14:paraId="41221777">
      <w:pPr>
        <w:pStyle w:val="style0"/>
        <w:numPr>
          <w:ilvl w:val="0"/>
          <w:numId w:val="2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Sends package back</w:t>
      </w:r>
      <w:r>
        <w:rPr>
          <w:rFonts w:ascii="Times New Roman" w:cs="Times New Roman" w:eastAsia="Times New Roman" w:hAnsi="Times New Roman"/>
          <w:kern w:val="0"/>
          <w:sz w:val="24"/>
          <w:szCs w:val="24"/>
          <w14:ligatures xmlns:w14="http://schemas.microsoft.com/office/word/2010/wordml" w14:val="none"/>
        </w:rPr>
        <w:t xml:space="preserve"> with proof of shipment</w:t>
      </w:r>
    </w:p>
    <w:p w14:paraId="53EAFC22">
      <w:pPr>
        <w:pStyle w:val="style0"/>
        <w:numPr>
          <w:ilvl w:val="0"/>
          <w:numId w:val="2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Notifies GrandCity</w:t>
      </w:r>
      <w:r>
        <w:rPr>
          <w:rFonts w:ascii="Times New Roman" w:cs="Times New Roman" w:eastAsia="Times New Roman" w:hAnsi="Times New Roman"/>
          <w:kern w:val="0"/>
          <w:sz w:val="24"/>
          <w:szCs w:val="24"/>
          <w14:ligatures xmlns:w14="http://schemas.microsoft.com/office/word/2010/wordml" w14:val="none"/>
        </w:rPr>
        <w:t xml:space="preserve"> of return tracking info</w:t>
      </w:r>
    </w:p>
    <w:p w14:paraId="78D77E43">
      <w:pPr>
        <w:pStyle w:val="style0"/>
        <w:numPr>
          <w:ilvl w:val="0"/>
          <w:numId w:val="2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Awaits receipt confirmation</w:t>
      </w:r>
      <w:r>
        <w:rPr>
          <w:rFonts w:ascii="Times New Roman" w:cs="Times New Roman" w:eastAsia="Times New Roman" w:hAnsi="Times New Roman"/>
          <w:kern w:val="0"/>
          <w:sz w:val="24"/>
          <w:szCs w:val="24"/>
          <w14:ligatures xmlns:w14="http://schemas.microsoft.com/office/word/2010/wordml" w14:val="none"/>
        </w:rPr>
        <w:t xml:space="preserve"> (GrandCity confirms when goods arrive)</w:t>
      </w:r>
    </w:p>
    <w:p w14:paraId="7E13CF57">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6.4 Step 4: Goods Inspection &amp; Verification</w:t>
      </w:r>
    </w:p>
    <w:p w14:paraId="59063850">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Upon receiving returned goods, GrandCity/vendor:</w:t>
      </w:r>
    </w:p>
    <w:p w14:paraId="5EAB2AB4">
      <w:pPr>
        <w:pStyle w:val="style0"/>
        <w:numPr>
          <w:ilvl w:val="0"/>
          <w:numId w:val="2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Inspects condition</w:t>
      </w:r>
      <w:r>
        <w:rPr>
          <w:rFonts w:ascii="Times New Roman" w:cs="Times New Roman" w:eastAsia="Times New Roman" w:hAnsi="Times New Roman"/>
          <w:kern w:val="0"/>
          <w:sz w:val="24"/>
          <w:szCs w:val="24"/>
          <w14:ligatures xmlns:w14="http://schemas.microsoft.com/office/word/2010/wordml" w14:val="none"/>
        </w:rPr>
        <w:t xml:space="preserve"> (compares to photos)</w:t>
      </w:r>
    </w:p>
    <w:p w14:paraId="67922CD4">
      <w:pPr>
        <w:pStyle w:val="style0"/>
        <w:numPr>
          <w:ilvl w:val="0"/>
          <w:numId w:val="2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Verifies it matches return authorization</w:t>
      </w:r>
      <w:r>
        <w:rPr>
          <w:rFonts w:ascii="Times New Roman" w:cs="Times New Roman" w:eastAsia="Times New Roman" w:hAnsi="Times New Roman"/>
          <w:kern w:val="0"/>
          <w:sz w:val="24"/>
          <w:szCs w:val="24"/>
          <w14:ligatures xmlns:w14="http://schemas.microsoft.com/office/word/2010/wordml" w14:val="none"/>
        </w:rPr>
        <w:t xml:space="preserve"> (correct item, product condition consistent)</w:t>
      </w:r>
    </w:p>
    <w:p w14:paraId="6DCEC15E">
      <w:pPr>
        <w:pStyle w:val="style0"/>
        <w:numPr>
          <w:ilvl w:val="0"/>
          <w:numId w:val="2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Checks for fraud</w:t>
      </w:r>
      <w:r>
        <w:rPr>
          <w:rFonts w:ascii="Times New Roman" w:cs="Times New Roman" w:eastAsia="Times New Roman" w:hAnsi="Times New Roman"/>
          <w:kern w:val="0"/>
          <w:sz w:val="24"/>
          <w:szCs w:val="24"/>
          <w14:ligatures xmlns:w14="http://schemas.microsoft.com/office/word/2010/wordml" w14:val="none"/>
        </w:rPr>
        <w:t xml:space="preserve"> (condition must match claimed defect, not seller damage)</w:t>
      </w:r>
    </w:p>
    <w:p w14:paraId="2FDD12C2">
      <w:pPr>
        <w:pStyle w:val="style0"/>
        <w:numPr>
          <w:ilvl w:val="0"/>
          <w:numId w:val="2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Initiates refund</w:t>
      </w:r>
      <w:r>
        <w:rPr>
          <w:rFonts w:ascii="Times New Roman" w:cs="Times New Roman" w:eastAsia="Times New Roman" w:hAnsi="Times New Roman"/>
          <w:kern w:val="0"/>
          <w:sz w:val="24"/>
          <w:szCs w:val="24"/>
          <w14:ligatures xmlns:w14="http://schemas.microsoft.com/office/word/2010/wordml" w14:val="none"/>
        </w:rPr>
        <w:t xml:space="preserve"> (if inspection passes)</w:t>
      </w:r>
    </w:p>
    <w:p w14:paraId="4F256DA0">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If Inspection Fails (Fraud Suspected):</w:t>
      </w:r>
    </w:p>
    <w:p w14:paraId="69EB6219">
      <w:pPr>
        <w:pStyle w:val="style0"/>
        <w:numPr>
          <w:ilvl w:val="0"/>
          <w:numId w:val="2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Return is rejected</w:t>
      </w:r>
    </w:p>
    <w:p w14:paraId="061F4429">
      <w:pPr>
        <w:pStyle w:val="style0"/>
        <w:numPr>
          <w:ilvl w:val="0"/>
          <w:numId w:val="2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Goods returned to buyer (buyer pays return shipping)</w:t>
      </w:r>
    </w:p>
    <w:p w14:paraId="78867BA8">
      <w:pPr>
        <w:pStyle w:val="style0"/>
        <w:numPr>
          <w:ilvl w:val="0"/>
          <w:numId w:val="2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account flagged for suspected fraud (per Dispute Resolution Policy Section 11)</w:t>
      </w:r>
    </w:p>
    <w:p w14:paraId="5A42E706">
      <w:pPr>
        <w:pStyle w:val="style0"/>
        <w:numPr>
          <w:ilvl w:val="0"/>
          <w:numId w:val="2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No refund issued</w:t>
      </w:r>
    </w:p>
    <w:p w14:paraId="53A5A8EB">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36" fillcolor="#a0a0a0" stroked="f" style="margin-left:0.0pt;margin-top:0.0pt;width:0.0pt;height:1.5pt;mso-wrap-distance-left:0.0pt;mso-wrap-distance-right:0.0pt;visibility:visible;" o:hr="t" o:hralign="center" o:hrstd="t">
            <v:stroke on="f"/>
            <v:fill/>
          </v:rect>
        </w:pict>
      </w:r>
    </w:p>
    <w:p w14:paraId="154E341D">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7. RETURN SHIPPING COSTS &amp; ALLOCATION</w:t>
      </w:r>
    </w:p>
    <w:p w14:paraId="7431EFDC">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7.1 Cost Allocation by Scenario</w:t>
      </w:r>
    </w:p>
    <w:p w14:paraId="3ACBB505">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This section uses cost allocations from Shipping Policy Section 4.3 and applies them to returns.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637"/>
        <w:gridCol w:w="3119"/>
      </w:tblGrid>
      <w:tr w14:paraId="5148C769">
        <w:trPr>
          <w:tblHeader/>
          <w:tblCellSpacing w:w="15" w:type="dxa"/>
        </w:trPr>
        <w:tc>
          <w:tcPr>
            <w:tcW w:w="0" w:type="auto"/>
            <w:tcBorders/>
            <w:vAlign w:val="center"/>
            <w:hideMark/>
          </w:tcPr>
          <w:p w14:paraId="33EC6273">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Return Reason</w:t>
            </w:r>
          </w:p>
        </w:tc>
        <w:tc>
          <w:tcPr>
            <w:tcW w:w="0" w:type="auto"/>
            <w:tcBorders/>
            <w:vAlign w:val="center"/>
            <w:hideMark/>
          </w:tcPr>
          <w:p w14:paraId="0E89A342">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Shipping Cost Responsibility</w:t>
            </w:r>
          </w:p>
        </w:tc>
      </w:tr>
      <w:tr w14:paraId="317A70E2">
        <w:tblPrEx/>
        <w:trPr>
          <w:tblCellSpacing w:w="15" w:type="dxa"/>
        </w:trPr>
        <w:tc>
          <w:tcPr>
            <w:tcW w:w="0" w:type="auto"/>
            <w:tcBorders/>
            <w:vAlign w:val="center"/>
            <w:hideMark/>
          </w:tcPr>
          <w:p w14:paraId="7016D5F7">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Damage at Pickup (Vendor Fault)</w:t>
            </w:r>
          </w:p>
        </w:tc>
        <w:tc>
          <w:tcPr>
            <w:tcW w:w="0" w:type="auto"/>
            <w:tcBorders/>
            <w:vAlign w:val="center"/>
            <w:hideMark/>
          </w:tcPr>
          <w:p w14:paraId="371B683B">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40% / GrandCity: 60%</w:t>
            </w:r>
          </w:p>
        </w:tc>
      </w:tr>
      <w:tr w14:paraId="479F3342">
        <w:tblPrEx/>
        <w:trPr>
          <w:tblCellSpacing w:w="15" w:type="dxa"/>
        </w:trPr>
        <w:tc>
          <w:tcPr>
            <w:tcW w:w="0" w:type="auto"/>
            <w:tcBorders/>
            <w:vAlign w:val="center"/>
            <w:hideMark/>
          </w:tcPr>
          <w:p w14:paraId="41495296">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Damage in Transit (Courier Fault)</w:t>
            </w:r>
          </w:p>
        </w:tc>
        <w:tc>
          <w:tcPr>
            <w:tcW w:w="0" w:type="auto"/>
            <w:tcBorders/>
            <w:vAlign w:val="center"/>
            <w:hideMark/>
          </w:tcPr>
          <w:p w14:paraId="34F21F15">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GrandCity: 100%</w:t>
            </w:r>
          </w:p>
        </w:tc>
      </w:tr>
      <w:tr w14:paraId="739BAEC8">
        <w:tblPrEx/>
        <w:trPr>
          <w:tblCellSpacing w:w="15" w:type="dxa"/>
        </w:trPr>
        <w:tc>
          <w:tcPr>
            <w:tcW w:w="0" w:type="auto"/>
            <w:tcBorders/>
            <w:vAlign w:val="center"/>
            <w:hideMark/>
          </w:tcPr>
          <w:p w14:paraId="417E4185">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Wrong Item (Vendor Fault)</w:t>
            </w:r>
          </w:p>
        </w:tc>
        <w:tc>
          <w:tcPr>
            <w:tcW w:w="0" w:type="auto"/>
            <w:tcBorders/>
            <w:vAlign w:val="center"/>
            <w:hideMark/>
          </w:tcPr>
          <w:p w14:paraId="23A45D4A">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Vendor: 100%</w:t>
            </w:r>
          </w:p>
        </w:tc>
      </w:tr>
      <w:tr w14:paraId="1F45A69D">
        <w:tblPrEx/>
        <w:trPr>
          <w:tblCellSpacing w:w="15" w:type="dxa"/>
        </w:trPr>
        <w:tc>
          <w:tcPr>
            <w:tcW w:w="0" w:type="auto"/>
            <w:tcBorders/>
            <w:vAlign w:val="center"/>
            <w:hideMark/>
          </w:tcPr>
          <w:p w14:paraId="368D12C3">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Not As Described (Vendor Fault)</w:t>
            </w:r>
          </w:p>
        </w:tc>
        <w:tc>
          <w:tcPr>
            <w:tcW w:w="0" w:type="auto"/>
            <w:tcBorders/>
            <w:vAlign w:val="center"/>
            <w:hideMark/>
          </w:tcPr>
          <w:p w14:paraId="5D159017">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Vendor: 100%</w:t>
            </w:r>
          </w:p>
        </w:tc>
      </w:tr>
      <w:tr w14:paraId="3435E4C3">
        <w:tblPrEx/>
        <w:trPr>
          <w:tblCellSpacing w:w="15" w:type="dxa"/>
        </w:trPr>
        <w:tc>
          <w:tcPr>
            <w:tcW w:w="0" w:type="auto"/>
            <w:tcBorders/>
            <w:vAlign w:val="center"/>
            <w:hideMark/>
          </w:tcPr>
          <w:p w14:paraId="4E1589DC">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Defective Product (Vendor Fault)</w:t>
            </w:r>
          </w:p>
        </w:tc>
        <w:tc>
          <w:tcPr>
            <w:tcW w:w="0" w:type="auto"/>
            <w:tcBorders/>
            <w:vAlign w:val="center"/>
            <w:hideMark/>
          </w:tcPr>
          <w:p w14:paraId="2B5698EF">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40% / GrandCity: 60%</w:t>
            </w:r>
          </w:p>
        </w:tc>
      </w:tr>
      <w:tr w14:paraId="1AC63E9A">
        <w:tblPrEx/>
        <w:trPr>
          <w:tblCellSpacing w:w="15" w:type="dxa"/>
        </w:trPr>
        <w:tc>
          <w:tcPr>
            <w:tcW w:w="0" w:type="auto"/>
            <w:tcBorders/>
            <w:vAlign w:val="center"/>
            <w:hideMark/>
          </w:tcPr>
          <w:p w14:paraId="1295E1D0">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Latent Defect (Vendor Fault)</w:t>
            </w:r>
          </w:p>
        </w:tc>
        <w:tc>
          <w:tcPr>
            <w:tcW w:w="0" w:type="auto"/>
            <w:tcBorders/>
            <w:vAlign w:val="center"/>
            <w:hideMark/>
          </w:tcPr>
          <w:p w14:paraId="1B049B4B">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40% / GrandCity: 60%</w:t>
            </w:r>
          </w:p>
        </w:tc>
      </w:tr>
      <w:tr w14:paraId="3DD74F2C">
        <w:tblPrEx/>
        <w:trPr>
          <w:tblCellSpacing w:w="15" w:type="dxa"/>
        </w:trPr>
        <w:tc>
          <w:tcPr>
            <w:tcW w:w="0" w:type="auto"/>
            <w:tcBorders/>
            <w:vAlign w:val="center"/>
            <w:hideMark/>
          </w:tcPr>
          <w:p w14:paraId="425C4FD2">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Voluntary Return (Buyer Fault)</w:t>
            </w:r>
          </w:p>
        </w:tc>
        <w:tc>
          <w:tcPr>
            <w:tcW w:w="0" w:type="auto"/>
            <w:tcBorders/>
            <w:vAlign w:val="center"/>
            <w:hideMark/>
          </w:tcPr>
          <w:p w14:paraId="6A6EF5C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100%</w:t>
            </w:r>
          </w:p>
        </w:tc>
      </w:tr>
    </w:tbl>
    <w:p w14:paraId="08052534">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7.2 Return Shipping Mechanics</w:t>
      </w:r>
    </w:p>
    <w:p w14:paraId="4870E3AD">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GrandCity provides return label/address:</w:t>
      </w:r>
    </w:p>
    <w:p w14:paraId="2DDB4EFF">
      <w:pPr>
        <w:pStyle w:val="style0"/>
        <w:numPr>
          <w:ilvl w:val="0"/>
          <w:numId w:val="2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After return is approved, GrandCity provides return shipping label (if vendor/GrandCity covering cost)</w:t>
      </w:r>
    </w:p>
    <w:p w14:paraId="51725CBC">
      <w:pPr>
        <w:pStyle w:val="style0"/>
        <w:numPr>
          <w:ilvl w:val="0"/>
          <w:numId w:val="2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prints label and attaches to package</w:t>
      </w:r>
    </w:p>
    <w:p w14:paraId="2B5C78CE">
      <w:pPr>
        <w:pStyle w:val="style0"/>
        <w:numPr>
          <w:ilvl w:val="0"/>
          <w:numId w:val="2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drops off at courier (no additional charge if covered by GrandCity/vendor)</w:t>
      </w:r>
    </w:p>
    <w:p w14:paraId="15934EE1">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Buyer-paid return shipping:</w:t>
      </w:r>
    </w:p>
    <w:p w14:paraId="4F45D19F">
      <w:pPr>
        <w:pStyle w:val="style0"/>
        <w:numPr>
          <w:ilvl w:val="0"/>
          <w:numId w:val="28"/>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arranges own return shipping (100% cost)</w:t>
      </w:r>
    </w:p>
    <w:p w14:paraId="4487B054">
      <w:pPr>
        <w:pStyle w:val="style0"/>
        <w:numPr>
          <w:ilvl w:val="0"/>
          <w:numId w:val="28"/>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provides tracking to GrandCity</w:t>
      </w:r>
    </w:p>
    <w:p w14:paraId="2484721D">
      <w:pPr>
        <w:pStyle w:val="style0"/>
        <w:numPr>
          <w:ilvl w:val="0"/>
          <w:numId w:val="28"/>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GrandCity reimburses shipping cost after goods confirmed received</w:t>
      </w:r>
    </w:p>
    <w:p w14:paraId="081A9615">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37" fillcolor="#a0a0a0" stroked="f" style="margin-left:0.0pt;margin-top:0.0pt;width:0.0pt;height:1.5pt;mso-wrap-distance-left:0.0pt;mso-wrap-distance-right:0.0pt;visibility:visible;" o:hr="t" o:hralign="center" o:hrstd="t">
            <v:stroke on="f"/>
            <v:fill/>
          </v:rect>
        </w:pict>
      </w:r>
    </w:p>
    <w:p w14:paraId="7EFC6B68">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8. REFUND TIMELINE &amp; PROCESSING</w:t>
      </w:r>
    </w:p>
    <w:p w14:paraId="34B1756F">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8.1 Refund Timeline by Complexity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58"/>
        <w:gridCol w:w="1502"/>
        <w:gridCol w:w="2928"/>
        <w:gridCol w:w="1767"/>
      </w:tblGrid>
      <w:tr w14:paraId="2FDCD21D">
        <w:trPr>
          <w:tblHeader/>
          <w:tblCellSpacing w:w="15" w:type="dxa"/>
        </w:trPr>
        <w:tc>
          <w:tcPr>
            <w:tcW w:w="0" w:type="auto"/>
            <w:tcBorders/>
            <w:vAlign w:val="center"/>
            <w:hideMark/>
          </w:tcPr>
          <w:p w14:paraId="16F2F885">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Scenario</w:t>
            </w:r>
          </w:p>
        </w:tc>
        <w:tc>
          <w:tcPr>
            <w:tcW w:w="0" w:type="auto"/>
            <w:tcBorders/>
            <w:vAlign w:val="center"/>
            <w:hideMark/>
          </w:tcPr>
          <w:p w14:paraId="0234CDF4">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Approval Time</w:t>
            </w:r>
          </w:p>
        </w:tc>
        <w:tc>
          <w:tcPr>
            <w:tcW w:w="0" w:type="auto"/>
            <w:tcBorders/>
            <w:vAlign w:val="center"/>
            <w:hideMark/>
          </w:tcPr>
          <w:p w14:paraId="3ECDAFA1">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Refund Processing</w:t>
            </w:r>
          </w:p>
        </w:tc>
        <w:tc>
          <w:tcPr>
            <w:tcW w:w="0" w:type="auto"/>
            <w:tcBorders/>
            <w:vAlign w:val="center"/>
            <w:hideMark/>
          </w:tcPr>
          <w:p w14:paraId="73D790D9">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Total Time</w:t>
            </w:r>
          </w:p>
        </w:tc>
      </w:tr>
      <w:tr w14:paraId="66C998FC">
        <w:tblPrEx/>
        <w:trPr>
          <w:tblCellSpacing w:w="15" w:type="dxa"/>
        </w:trPr>
        <w:tc>
          <w:tcPr>
            <w:tcW w:w="0" w:type="auto"/>
            <w:tcBorders/>
            <w:vAlign w:val="center"/>
            <w:hideMark/>
          </w:tcPr>
          <w:p w14:paraId="457570FC">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Auto-Approved (Obvious Defect)</w:t>
            </w:r>
          </w:p>
        </w:tc>
        <w:tc>
          <w:tcPr>
            <w:tcW w:w="0" w:type="auto"/>
            <w:tcBorders/>
            <w:vAlign w:val="center"/>
            <w:hideMark/>
          </w:tcPr>
          <w:p w14:paraId="457C543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24 hours</w:t>
            </w:r>
          </w:p>
        </w:tc>
        <w:tc>
          <w:tcPr>
            <w:tcW w:w="0" w:type="auto"/>
            <w:tcBorders/>
            <w:vAlign w:val="center"/>
            <w:hideMark/>
          </w:tcPr>
          <w:p w14:paraId="4DB734DE">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24–48 hours</w:t>
            </w:r>
          </w:p>
        </w:tc>
        <w:tc>
          <w:tcPr>
            <w:tcW w:w="0" w:type="auto"/>
            <w:tcBorders/>
            <w:vAlign w:val="center"/>
            <w:hideMark/>
          </w:tcPr>
          <w:p w14:paraId="08740AA9">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24–72 hours total</w:t>
            </w:r>
          </w:p>
        </w:tc>
      </w:tr>
      <w:tr w14:paraId="0FF3A74B">
        <w:tblPrEx/>
        <w:trPr>
          <w:tblCellSpacing w:w="15" w:type="dxa"/>
        </w:trPr>
        <w:tc>
          <w:tcPr>
            <w:tcW w:w="0" w:type="auto"/>
            <w:tcBorders/>
            <w:vAlign w:val="center"/>
            <w:hideMark/>
          </w:tcPr>
          <w:p w14:paraId="5EFEE019">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Dispute Resolution (Complex)</w:t>
            </w:r>
          </w:p>
        </w:tc>
        <w:tc>
          <w:tcPr>
            <w:tcW w:w="0" w:type="auto"/>
            <w:tcBorders/>
            <w:vAlign w:val="center"/>
            <w:hideMark/>
          </w:tcPr>
          <w:p w14:paraId="72E8162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5–7 days</w:t>
            </w:r>
          </w:p>
        </w:tc>
        <w:tc>
          <w:tcPr>
            <w:tcW w:w="0" w:type="auto"/>
            <w:tcBorders/>
            <w:vAlign w:val="center"/>
            <w:hideMark/>
          </w:tcPr>
          <w:p w14:paraId="4CA654F8">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5–7 days</w:t>
            </w:r>
          </w:p>
        </w:tc>
        <w:tc>
          <w:tcPr>
            <w:tcW w:w="0" w:type="auto"/>
            <w:tcBorders/>
            <w:vAlign w:val="center"/>
            <w:hideMark/>
          </w:tcPr>
          <w:p w14:paraId="24168B88">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10–14 days total</w:t>
            </w:r>
          </w:p>
        </w:tc>
      </w:tr>
      <w:tr w14:paraId="27879177">
        <w:tblPrEx/>
        <w:trPr>
          <w:tblCellSpacing w:w="15" w:type="dxa"/>
        </w:trPr>
        <w:tc>
          <w:tcPr>
            <w:tcW w:w="0" w:type="auto"/>
            <w:tcBorders/>
            <w:vAlign w:val="center"/>
            <w:hideMark/>
          </w:tcPr>
          <w:p w14:paraId="11659548">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Vendor-Approved (Voluntary)</w:t>
            </w:r>
          </w:p>
        </w:tc>
        <w:tc>
          <w:tcPr>
            <w:tcW w:w="0" w:type="auto"/>
            <w:tcBorders/>
            <w:vAlign w:val="center"/>
            <w:hideMark/>
          </w:tcPr>
          <w:p w14:paraId="011CA50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5 days</w:t>
            </w:r>
          </w:p>
        </w:tc>
        <w:tc>
          <w:tcPr>
            <w:tcW w:w="0" w:type="auto"/>
            <w:tcBorders/>
            <w:vAlign w:val="center"/>
            <w:hideMark/>
          </w:tcPr>
          <w:p w14:paraId="42F2D388">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5–7 days after goods received</w:t>
            </w:r>
          </w:p>
        </w:tc>
        <w:tc>
          <w:tcPr>
            <w:tcW w:w="0" w:type="auto"/>
            <w:tcBorders/>
            <w:vAlign w:val="center"/>
            <w:hideMark/>
          </w:tcPr>
          <w:p w14:paraId="78A9DCC6">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10–14 days total</w:t>
            </w:r>
          </w:p>
        </w:tc>
      </w:tr>
    </w:tbl>
    <w:p w14:paraId="16E44DB0">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8.2 Refund Amount</w:t>
      </w:r>
    </w:p>
    <w:p w14:paraId="4F85090A">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Refund calculation depends on scenario: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33"/>
        <w:gridCol w:w="2042"/>
        <w:gridCol w:w="4981"/>
      </w:tblGrid>
      <w:tr w14:paraId="1BEC3BB6">
        <w:trPr>
          <w:tblHeader/>
          <w:tblCellSpacing w:w="15" w:type="dxa"/>
        </w:trPr>
        <w:tc>
          <w:tcPr>
            <w:tcW w:w="0" w:type="auto"/>
            <w:tcBorders/>
            <w:vAlign w:val="center"/>
            <w:hideMark/>
          </w:tcPr>
          <w:p w14:paraId="3DB8B600">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Scenario</w:t>
            </w:r>
          </w:p>
        </w:tc>
        <w:tc>
          <w:tcPr>
            <w:tcW w:w="0" w:type="auto"/>
            <w:tcBorders/>
            <w:vAlign w:val="center"/>
            <w:hideMark/>
          </w:tcPr>
          <w:p w14:paraId="722AF105">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Refund Amount</w:t>
            </w:r>
          </w:p>
        </w:tc>
        <w:tc>
          <w:tcPr>
            <w:tcW w:w="0" w:type="auto"/>
            <w:tcBorders/>
            <w:vAlign w:val="center"/>
            <w:hideMark/>
          </w:tcPr>
          <w:p w14:paraId="746D308B">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Example</w:t>
            </w:r>
          </w:p>
        </w:tc>
      </w:tr>
      <w:tr w14:paraId="1BA3C5C3">
        <w:tblPrEx/>
        <w:trPr>
          <w:tblCellSpacing w:w="15" w:type="dxa"/>
        </w:trPr>
        <w:tc>
          <w:tcPr>
            <w:tcW w:w="0" w:type="auto"/>
            <w:tcBorders/>
            <w:vAlign w:val="center"/>
            <w:hideMark/>
          </w:tcPr>
          <w:p w14:paraId="50BB684B">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Defective (Vendor Fault)</w:t>
            </w:r>
          </w:p>
        </w:tc>
        <w:tc>
          <w:tcPr>
            <w:tcW w:w="0" w:type="auto"/>
            <w:tcBorders/>
            <w:vAlign w:val="center"/>
            <w:hideMark/>
          </w:tcPr>
          <w:p w14:paraId="409CE168">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100% of product price</w:t>
            </w:r>
          </w:p>
        </w:tc>
        <w:tc>
          <w:tcPr>
            <w:tcW w:w="0" w:type="auto"/>
            <w:tcBorders/>
            <w:vAlign w:val="center"/>
            <w:hideMark/>
          </w:tcPr>
          <w:p w14:paraId="5D803CA7">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Product ₦10,000 → Refund ₦10,000</w:t>
            </w:r>
          </w:p>
        </w:tc>
      </w:tr>
      <w:tr w14:paraId="465DB5EC">
        <w:tblPrEx/>
        <w:trPr>
          <w:tblCellSpacing w:w="15" w:type="dxa"/>
        </w:trPr>
        <w:tc>
          <w:tcPr>
            <w:tcW w:w="0" w:type="auto"/>
            <w:tcBorders/>
            <w:vAlign w:val="center"/>
            <w:hideMark/>
          </w:tcPr>
          <w:p w14:paraId="74E67D50">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Wrong Item</w:t>
            </w:r>
          </w:p>
        </w:tc>
        <w:tc>
          <w:tcPr>
            <w:tcW w:w="0" w:type="auto"/>
            <w:tcBorders/>
            <w:vAlign w:val="center"/>
            <w:hideMark/>
          </w:tcPr>
          <w:p w14:paraId="49625E19">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100% of product price</w:t>
            </w:r>
          </w:p>
        </w:tc>
        <w:tc>
          <w:tcPr>
            <w:tcW w:w="0" w:type="auto"/>
            <w:tcBorders/>
            <w:vAlign w:val="center"/>
            <w:hideMark/>
          </w:tcPr>
          <w:p w14:paraId="5DC0BE9F">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Product ₦10,000 → Refund ₦10,000</w:t>
            </w:r>
          </w:p>
        </w:tc>
      </w:tr>
      <w:tr w14:paraId="43D0F9DD">
        <w:tblPrEx/>
        <w:trPr>
          <w:tblCellSpacing w:w="15" w:type="dxa"/>
        </w:trPr>
        <w:tc>
          <w:tcPr>
            <w:tcW w:w="0" w:type="auto"/>
            <w:tcBorders/>
            <w:vAlign w:val="center"/>
            <w:hideMark/>
          </w:tcPr>
          <w:p w14:paraId="1419089C">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Not As Described</w:t>
            </w:r>
          </w:p>
        </w:tc>
        <w:tc>
          <w:tcPr>
            <w:tcW w:w="0" w:type="auto"/>
            <w:tcBorders/>
            <w:vAlign w:val="center"/>
            <w:hideMark/>
          </w:tcPr>
          <w:p w14:paraId="1F6C1567">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100% of product price</w:t>
            </w:r>
          </w:p>
        </w:tc>
        <w:tc>
          <w:tcPr>
            <w:tcW w:w="0" w:type="auto"/>
            <w:tcBorders/>
            <w:vAlign w:val="center"/>
            <w:hideMark/>
          </w:tcPr>
          <w:p w14:paraId="107DC3E6">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Product ₦10,000 → Refund ₦10,000</w:t>
            </w:r>
          </w:p>
        </w:tc>
      </w:tr>
      <w:tr w14:paraId="484C7C02">
        <w:tblPrEx/>
        <w:trPr>
          <w:tblCellSpacing w:w="15" w:type="dxa"/>
        </w:trPr>
        <w:tc>
          <w:tcPr>
            <w:tcW w:w="0" w:type="auto"/>
            <w:tcBorders/>
            <w:vAlign w:val="center"/>
            <w:hideMark/>
          </w:tcPr>
          <w:p w14:paraId="430E6CAD">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Voluntary Return</w:t>
            </w:r>
          </w:p>
        </w:tc>
        <w:tc>
          <w:tcPr>
            <w:tcW w:w="0" w:type="auto"/>
            <w:tcBorders/>
            <w:vAlign w:val="center"/>
            <w:hideMark/>
          </w:tcPr>
          <w:p w14:paraId="1B6BF713">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90% of product price*</w:t>
            </w:r>
          </w:p>
        </w:tc>
        <w:tc>
          <w:tcPr>
            <w:tcW w:w="0" w:type="auto"/>
            <w:tcBorders/>
            <w:vAlign w:val="center"/>
            <w:hideMark/>
          </w:tcPr>
          <w:p w14:paraId="17F25FA8">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Product ₦10,000 → Refund ₦9,000 (10% restocking fee)</w:t>
            </w:r>
          </w:p>
        </w:tc>
      </w:tr>
    </w:tbl>
    <w:p w14:paraId="393E399C">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*After 10% restocking fee deduction</w:t>
      </w:r>
    </w:p>
    <w:p w14:paraId="2334EA31">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8.3 Refund Method</w:t>
      </w:r>
    </w:p>
    <w:p w14:paraId="40092F72">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Refunds are issued to buyer's original payment method:</w:t>
      </w:r>
    </w:p>
    <w:p w14:paraId="3B6DF37E">
      <w:pPr>
        <w:pStyle w:val="style0"/>
        <w:numPr>
          <w:ilvl w:val="0"/>
          <w:numId w:val="29"/>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Original payment method: Returned within 3–5 business days (depending on payment processor)</w:t>
      </w:r>
    </w:p>
    <w:p w14:paraId="042302C4">
      <w:pPr>
        <w:pStyle w:val="style0"/>
        <w:numPr>
          <w:ilvl w:val="0"/>
          <w:numId w:val="29"/>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may not request alternative payment method (original payment method is standard)</w:t>
      </w:r>
    </w:p>
    <w:p w14:paraId="4E2DD273">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Tax withholding (if applicable):</w:t>
      </w:r>
    </w:p>
    <w:p w14:paraId="4EEF56ED">
      <w:pPr>
        <w:pStyle w:val="style0"/>
        <w:numPr>
          <w:ilvl w:val="0"/>
          <w:numId w:val="30"/>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If buyer's purchase included VAT/tax, refund includes tax reversal</w:t>
      </w:r>
    </w:p>
    <w:p w14:paraId="4EE69112">
      <w:pPr>
        <w:pStyle w:val="style0"/>
        <w:numPr>
          <w:ilvl w:val="0"/>
          <w:numId w:val="30"/>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GrandCity handles tax reversal with relevant authorities</w:t>
      </w:r>
    </w:p>
    <w:p w14:paraId="7E584A9C">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38" fillcolor="#a0a0a0" stroked="f" style="margin-left:0.0pt;margin-top:0.0pt;width:0.0pt;height:1.5pt;mso-wrap-distance-left:0.0pt;mso-wrap-distance-right:0.0pt;visibility:visible;" o:hr="t" o:hralign="center" o:hrstd="t">
            <v:stroke on="f"/>
            <v:fill/>
          </v:rect>
        </w:pict>
      </w:r>
    </w:p>
    <w:p w14:paraId="1C33322B">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9. RESTOCKING FEES (Voluntary Returns Only)</w:t>
      </w:r>
    </w:p>
    <w:p w14:paraId="731859E2">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9.1 What is a Restocking Fee?</w:t>
      </w:r>
    </w:p>
    <w:p w14:paraId="083D3122">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A </w:t>
      </w:r>
      <w:r>
        <w:rPr>
          <w:rFonts w:ascii="Times New Roman" w:cs="Times New Roman" w:eastAsia="Times New Roman" w:hAnsi="Times New Roman"/>
          <w:b/>
          <w:bCs/>
          <w:kern w:val="0"/>
          <w:sz w:val="24"/>
          <w:szCs w:val="24"/>
          <w14:ligatures xmlns:w14="http://schemas.microsoft.com/office/word/2010/wordml" w14:val="none"/>
        </w:rPr>
        <w:t>restocking fee</w:t>
      </w:r>
      <w:r>
        <w:rPr>
          <w:rFonts w:ascii="Times New Roman" w:cs="Times New Roman" w:eastAsia="Times New Roman" w:hAnsi="Times New Roman"/>
          <w:kern w:val="0"/>
          <w:sz w:val="24"/>
          <w:szCs w:val="24"/>
          <w14:ligatures xmlns:w14="http://schemas.microsoft.com/office/word/2010/wordml" w14:val="none"/>
        </w:rPr>
        <w:t xml:space="preserve"> is a deduction from the refund amount for voluntary returns, representing the vendor's cost to re-inspect, re-list, and potentially re-sell the returned product.</w:t>
      </w:r>
    </w:p>
    <w:p w14:paraId="2E92ACE9">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9.2 When Restocking Fee Applies</w:t>
      </w:r>
    </w:p>
    <w:p w14:paraId="4C002C07">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Restocking fee (10%) applies ONLY to:</w:t>
      </w:r>
    </w:p>
    <w:p w14:paraId="3DA5EA06">
      <w:pPr>
        <w:pStyle w:val="style0"/>
        <w:numPr>
          <w:ilvl w:val="0"/>
          <w:numId w:val="3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Voluntary returns (buyer changed mind, preference, etc.)</w:t>
      </w:r>
    </w:p>
    <w:p w14:paraId="210FCE16">
      <w:pPr>
        <w:pStyle w:val="style0"/>
        <w:numPr>
          <w:ilvl w:val="0"/>
          <w:numId w:val="3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Product is unused or minimally used</w:t>
      </w:r>
    </w:p>
    <w:p w14:paraId="7661D6AA">
      <w:pPr>
        <w:pStyle w:val="style0"/>
        <w:numPr>
          <w:ilvl w:val="0"/>
          <w:numId w:val="3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All packaging and accessories included</w:t>
      </w:r>
    </w:p>
    <w:p w14:paraId="22752C33">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Restocking fee does NOT apply to:</w:t>
      </w:r>
    </w:p>
    <w:p w14:paraId="042D5E7F">
      <w:pPr>
        <w:pStyle w:val="style0"/>
        <w:numPr>
          <w:ilvl w:val="0"/>
          <w:numId w:val="3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Segoe UI Emoji" w:cs="Segoe UI Emoji" w:eastAsia="Times New Roman" w:hAnsi="Segoe UI Emoji"/>
          <w:kern w:val="0"/>
          <w:sz w:val="24"/>
          <w:szCs w:val="24"/>
          <w14:ligatures xmlns:w14="http://schemas.microsoft.com/office/word/2010/wordml" w14:val="none"/>
        </w:rPr>
        <w:t>❌</w:t>
      </w:r>
      <w:r>
        <w:rPr>
          <w:rFonts w:ascii="Times New Roman" w:cs="Times New Roman" w:eastAsia="Times New Roman" w:hAnsi="Times New Roman"/>
          <w:kern w:val="0"/>
          <w:sz w:val="24"/>
          <w:szCs w:val="24"/>
          <w14:ligatures xmlns:w14="http://schemas.microsoft.com/office/word/2010/wordml" w14:val="none"/>
        </w:rPr>
        <w:t xml:space="preserve"> Defective products (vendor's fault)</w:t>
      </w:r>
    </w:p>
    <w:p w14:paraId="5B8EE9EE">
      <w:pPr>
        <w:pStyle w:val="style0"/>
        <w:numPr>
          <w:ilvl w:val="0"/>
          <w:numId w:val="3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Segoe UI Emoji" w:cs="Segoe UI Emoji" w:eastAsia="Times New Roman" w:hAnsi="Segoe UI Emoji"/>
          <w:kern w:val="0"/>
          <w:sz w:val="24"/>
          <w:szCs w:val="24"/>
          <w14:ligatures xmlns:w14="http://schemas.microsoft.com/office/word/2010/wordml" w14:val="none"/>
        </w:rPr>
        <w:t>❌</w:t>
      </w:r>
      <w:r>
        <w:rPr>
          <w:rFonts w:ascii="Times New Roman" w:cs="Times New Roman" w:eastAsia="Times New Roman" w:hAnsi="Times New Roman"/>
          <w:kern w:val="0"/>
          <w:sz w:val="24"/>
          <w:szCs w:val="24"/>
          <w14:ligatures xmlns:w14="http://schemas.microsoft.com/office/word/2010/wordml" w14:val="none"/>
        </w:rPr>
        <w:t xml:space="preserve"> Wrong items (vendor's fault)</w:t>
      </w:r>
    </w:p>
    <w:p w14:paraId="14B1275B">
      <w:pPr>
        <w:pStyle w:val="style0"/>
        <w:numPr>
          <w:ilvl w:val="0"/>
          <w:numId w:val="3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Segoe UI Emoji" w:cs="Segoe UI Emoji" w:eastAsia="Times New Roman" w:hAnsi="Segoe UI Emoji"/>
          <w:kern w:val="0"/>
          <w:sz w:val="24"/>
          <w:szCs w:val="24"/>
          <w14:ligatures xmlns:w14="http://schemas.microsoft.com/office/word/2010/wordml" w14:val="none"/>
        </w:rPr>
        <w:t>❌</w:t>
      </w:r>
      <w:r>
        <w:rPr>
          <w:rFonts w:ascii="Times New Roman" w:cs="Times New Roman" w:eastAsia="Times New Roman" w:hAnsi="Times New Roman"/>
          <w:kern w:val="0"/>
          <w:sz w:val="24"/>
          <w:szCs w:val="24"/>
          <w14:ligatures xmlns:w14="http://schemas.microsoft.com/office/word/2010/wordml" w14:val="none"/>
        </w:rPr>
        <w:t xml:space="preserve"> Not as described (vendor's fault)</w:t>
      </w:r>
    </w:p>
    <w:p w14:paraId="6B3F8401">
      <w:pPr>
        <w:pStyle w:val="style0"/>
        <w:numPr>
          <w:ilvl w:val="0"/>
          <w:numId w:val="3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Segoe UI Emoji" w:cs="Segoe UI Emoji" w:eastAsia="Times New Roman" w:hAnsi="Segoe UI Emoji"/>
          <w:kern w:val="0"/>
          <w:sz w:val="24"/>
          <w:szCs w:val="24"/>
          <w14:ligatures xmlns:w14="http://schemas.microsoft.com/office/word/2010/wordml" w14:val="none"/>
        </w:rPr>
        <w:t>❌</w:t>
      </w:r>
      <w:r>
        <w:rPr>
          <w:rFonts w:ascii="Times New Roman" w:cs="Times New Roman" w:eastAsia="Times New Roman" w:hAnsi="Times New Roman"/>
          <w:kern w:val="0"/>
          <w:sz w:val="24"/>
          <w:szCs w:val="24"/>
          <w14:ligatures xmlns:w14="http://schemas.microsoft.com/office/word/2010/wordml" w14:val="none"/>
        </w:rPr>
        <w:t xml:space="preserve"> Damaged products (vendor/courier fault)</w:t>
      </w:r>
    </w:p>
    <w:p w14:paraId="7EB8122C">
      <w:pPr>
        <w:pStyle w:val="style0"/>
        <w:numPr>
          <w:ilvl w:val="0"/>
          <w:numId w:val="3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Segoe UI Emoji" w:cs="Segoe UI Emoji" w:eastAsia="Times New Roman" w:hAnsi="Segoe UI Emoji"/>
          <w:kern w:val="0"/>
          <w:sz w:val="24"/>
          <w:szCs w:val="24"/>
          <w14:ligatures xmlns:w14="http://schemas.microsoft.com/office/word/2010/wordml" w14:val="none"/>
        </w:rPr>
        <w:t>❌</w:t>
      </w:r>
      <w:r>
        <w:rPr>
          <w:rFonts w:ascii="Times New Roman" w:cs="Times New Roman" w:eastAsia="Times New Roman" w:hAnsi="Times New Roman"/>
          <w:kern w:val="0"/>
          <w:sz w:val="24"/>
          <w:szCs w:val="24"/>
          <w14:ligatures xmlns:w14="http://schemas.microsoft.com/office/word/2010/wordml" w14:val="none"/>
        </w:rPr>
        <w:t xml:space="preserve"> Latent defects (product fault)</w:t>
      </w:r>
    </w:p>
    <w:p w14:paraId="769E0CE7">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9.3 Restocking Fee Calculation</w:t>
      </w:r>
    </w:p>
    <w:p w14:paraId="286201EA">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Formula:</w:t>
      </w:r>
    </w:p>
    <w:p w14:paraId="52F03B8F">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Refund Amount = (Product Price) - (10% Restocking Fee)</w:t>
      </w:r>
    </w:p>
    <w:p w14:paraId="6529B6B6">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Restocking Fee = 10% of Product Price</w:t>
      </w:r>
    </w:p>
    <w:p w14:paraId="0C535530">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p>
    <w:p w14:paraId="73F7C995">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Example:</w:t>
      </w:r>
    </w:p>
    <w:p w14:paraId="03FD4D59">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Product Price = ₦10,000</w:t>
      </w:r>
    </w:p>
    <w:p w14:paraId="278CF852">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Restocking Fee = 10% × ₦10,000 = ₦1,000</w:t>
      </w:r>
    </w:p>
    <w:p w14:paraId="661F22FA">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Refund to Buyer = ₦10,000 - ₦1,000 = ₦9,000</w:t>
      </w:r>
    </w:p>
    <w:p w14:paraId="538DABB5">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9.4 Vendor Prerogative on Voluntary Returns</w:t>
      </w:r>
    </w:p>
    <w:p w14:paraId="7D012541">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Vendors are permitted to:</w:t>
      </w:r>
    </w:p>
    <w:p w14:paraId="2FFF1B09">
      <w:pPr>
        <w:pStyle w:val="style0"/>
        <w:numPr>
          <w:ilvl w:val="0"/>
          <w:numId w:val="3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Segoe UI Emoji" w:cs="Segoe UI Emoji" w:eastAsia="Times New Roman" w:hAnsi="Segoe UI Emoji"/>
          <w:kern w:val="0"/>
          <w:sz w:val="24"/>
          <w:szCs w:val="24"/>
          <w14:ligatures xmlns:w14="http://schemas.microsoft.com/office/word/2010/wordml" w14:val="none"/>
        </w:rPr>
        <w:t>✅</w:t>
      </w:r>
      <w:r>
        <w:rPr>
          <w:rFonts w:ascii="Times New Roman" w:cs="Times New Roman" w:eastAsia="Times New Roman" w:hAnsi="Times New Roman"/>
          <w:kern w:val="0"/>
          <w:sz w:val="24"/>
          <w:szCs w:val="24"/>
          <w14:ligatures xmlns:w14="http://schemas.microsoft.com/office/word/2010/wordml" w14:val="none"/>
        </w:rPr>
        <w:t xml:space="preserve"> Approve voluntary returns and apply 10% restocking fee</w:t>
      </w:r>
    </w:p>
    <w:p w14:paraId="68BCFBD0">
      <w:pPr>
        <w:pStyle w:val="style0"/>
        <w:numPr>
          <w:ilvl w:val="0"/>
          <w:numId w:val="3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Segoe UI Emoji" w:cs="Segoe UI Emoji" w:eastAsia="Times New Roman" w:hAnsi="Segoe UI Emoji"/>
          <w:kern w:val="0"/>
          <w:sz w:val="24"/>
          <w:szCs w:val="24"/>
          <w14:ligatures xmlns:w14="http://schemas.microsoft.com/office/word/2010/wordml" w14:val="none"/>
        </w:rPr>
        <w:t>✅</w:t>
      </w:r>
      <w:r>
        <w:rPr>
          <w:rFonts w:ascii="Times New Roman" w:cs="Times New Roman" w:eastAsia="Times New Roman" w:hAnsi="Times New Roman"/>
          <w:kern w:val="0"/>
          <w:sz w:val="24"/>
          <w:szCs w:val="24"/>
          <w14:ligatures xmlns:w14="http://schemas.microsoft.com/office/word/2010/wordml" w14:val="none"/>
        </w:rPr>
        <w:t xml:space="preserve"> Deny voluntary returns entirely (no return permitted)</w:t>
      </w:r>
    </w:p>
    <w:p w14:paraId="351548B5">
      <w:pPr>
        <w:pStyle w:val="style0"/>
        <w:numPr>
          <w:ilvl w:val="0"/>
          <w:numId w:val="3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Segoe UI Emoji" w:cs="Segoe UI Emoji" w:eastAsia="Times New Roman" w:hAnsi="Segoe UI Emoji"/>
          <w:kern w:val="0"/>
          <w:sz w:val="24"/>
          <w:szCs w:val="24"/>
          <w14:ligatures xmlns:w14="http://schemas.microsoft.com/office/word/2010/wordml" w14:val="none"/>
        </w:rPr>
        <w:t>✅</w:t>
      </w:r>
      <w:r>
        <w:rPr>
          <w:rFonts w:ascii="Times New Roman" w:cs="Times New Roman" w:eastAsia="Times New Roman" w:hAnsi="Times New Roman"/>
          <w:kern w:val="0"/>
          <w:sz w:val="24"/>
          <w:szCs w:val="24"/>
          <w14:ligatures xmlns:w14="http://schemas.microsoft.com/office/word/2010/wordml" w14:val="none"/>
        </w:rPr>
        <w:t xml:space="preserve"> Approve with conditions (e.g., must be unopened, original packaging intact)</w:t>
      </w:r>
    </w:p>
    <w:p w14:paraId="0C93220C">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GrandCity does not override vendor decisions on voluntary returns.</w:t>
      </w:r>
    </w:p>
    <w:p w14:paraId="038DD51E">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39" fillcolor="#a0a0a0" stroked="f" style="margin-left:0.0pt;margin-top:0.0pt;width:0.0pt;height:1.5pt;mso-wrap-distance-left:0.0pt;mso-wrap-distance-right:0.0pt;visibility:visible;" o:hr="t" o:hralign="center" o:hrstd="t">
            <v:stroke on="f"/>
            <v:fill/>
          </v:rect>
        </w:pict>
      </w:r>
    </w:p>
    <w:p w14:paraId="7335A08F">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10. FRAUD PREVENTION &amp; VERIFICATION</w:t>
      </w:r>
    </w:p>
    <w:p w14:paraId="6B5D84C8">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10.1 Fraud Risk &amp; Detection</w:t>
      </w:r>
    </w:p>
    <w:p w14:paraId="7DBBF027">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Common Return Fraud Scenarios: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20"/>
        <w:gridCol w:w="3357"/>
        <w:gridCol w:w="2980"/>
      </w:tblGrid>
      <w:tr w14:paraId="21C4F0A3">
        <w:trPr>
          <w:tblHeader/>
          <w:tblCellSpacing w:w="15" w:type="dxa"/>
        </w:trPr>
        <w:tc>
          <w:tcPr>
            <w:tcW w:w="0" w:type="auto"/>
            <w:tcBorders/>
            <w:vAlign w:val="center"/>
            <w:hideMark/>
          </w:tcPr>
          <w:p w14:paraId="2DF8FFFB">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Fraud Type</w:t>
            </w:r>
          </w:p>
        </w:tc>
        <w:tc>
          <w:tcPr>
            <w:tcW w:w="0" w:type="auto"/>
            <w:tcBorders/>
            <w:vAlign w:val="center"/>
            <w:hideMark/>
          </w:tcPr>
          <w:p w14:paraId="448104BE">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Red Flag</w:t>
            </w:r>
          </w:p>
        </w:tc>
        <w:tc>
          <w:tcPr>
            <w:tcW w:w="0" w:type="auto"/>
            <w:tcBorders/>
            <w:vAlign w:val="center"/>
            <w:hideMark/>
          </w:tcPr>
          <w:p w14:paraId="249FCE95">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Prevention</w:t>
            </w:r>
          </w:p>
        </w:tc>
      </w:tr>
      <w:tr w14:paraId="03AC471F">
        <w:tblPrEx/>
        <w:trPr>
          <w:tblCellSpacing w:w="15" w:type="dxa"/>
        </w:trPr>
        <w:tc>
          <w:tcPr>
            <w:tcW w:w="0" w:type="auto"/>
            <w:tcBorders/>
            <w:vAlign w:val="center"/>
            <w:hideMark/>
          </w:tcPr>
          <w:p w14:paraId="1B507422">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Buyer claims defective but photos show good condition</w:t>
            </w:r>
          </w:p>
        </w:tc>
        <w:tc>
          <w:tcPr>
            <w:tcW w:w="0" w:type="auto"/>
            <w:tcBorders/>
            <w:vAlign w:val="center"/>
            <w:hideMark/>
          </w:tcPr>
          <w:p w14:paraId="78840ACC">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Delivery photo shows no damage; buyer photo shows damage</w:t>
            </w:r>
          </w:p>
        </w:tc>
        <w:tc>
          <w:tcPr>
            <w:tcW w:w="0" w:type="auto"/>
            <w:tcBorders/>
            <w:vAlign w:val="center"/>
            <w:hideMark/>
          </w:tcPr>
          <w:p w14:paraId="7C9F3B20">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Compare photos (Tier 1 evidence); deny if inconsistent</w:t>
            </w:r>
          </w:p>
        </w:tc>
      </w:tr>
      <w:tr w14:paraId="5272017D">
        <w:tblPrEx/>
        <w:trPr>
          <w:tblCellSpacing w:w="15" w:type="dxa"/>
        </w:trPr>
        <w:tc>
          <w:tcPr>
            <w:tcW w:w="0" w:type="auto"/>
            <w:tcBorders/>
            <w:vAlign w:val="center"/>
            <w:hideMark/>
          </w:tcPr>
          <w:p w14:paraId="0331138F">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Buyer uses item, then claims defective</w:t>
            </w:r>
          </w:p>
        </w:tc>
        <w:tc>
          <w:tcPr>
            <w:tcW w:w="0" w:type="auto"/>
            <w:tcBorders/>
            <w:vAlign w:val="center"/>
            <w:hideMark/>
          </w:tcPr>
          <w:p w14:paraId="0CC7F745">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Condition of returned item vs. delivery photo inconsistent</w:t>
            </w:r>
          </w:p>
        </w:tc>
        <w:tc>
          <w:tcPr>
            <w:tcW w:w="0" w:type="auto"/>
            <w:tcBorders/>
            <w:vAlign w:val="center"/>
            <w:hideMark/>
          </w:tcPr>
          <w:p w14:paraId="6E65CCE3">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Inspection on return receipt; condition must match claim</w:t>
            </w:r>
          </w:p>
        </w:tc>
      </w:tr>
      <w:tr w14:paraId="396924C0">
        <w:tblPrEx/>
        <w:trPr>
          <w:tblCellSpacing w:w="15" w:type="dxa"/>
        </w:trPr>
        <w:tc>
          <w:tcPr>
            <w:tcW w:w="0" w:type="auto"/>
            <w:tcBorders/>
            <w:vAlign w:val="center"/>
            <w:hideMark/>
          </w:tcPr>
          <w:p w14:paraId="7AAFEBA7">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Buyer returns different item (claims it's the original)</w:t>
            </w:r>
          </w:p>
        </w:tc>
        <w:tc>
          <w:tcPr>
            <w:tcW w:w="0" w:type="auto"/>
            <w:tcBorders/>
            <w:vAlign w:val="center"/>
            <w:hideMark/>
          </w:tcPr>
          <w:p w14:paraId="49F05E4D">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Returned item doesn't match purchase (different color, model, etc.)</w:t>
            </w:r>
          </w:p>
        </w:tc>
        <w:tc>
          <w:tcPr>
            <w:tcW w:w="0" w:type="auto"/>
            <w:tcBorders/>
            <w:vAlign w:val="center"/>
            <w:hideMark/>
          </w:tcPr>
          <w:p w14:paraId="255E9AE6">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Photo comparison; SKU verification</w:t>
            </w:r>
          </w:p>
        </w:tc>
      </w:tr>
      <w:tr w14:paraId="5989E13C">
        <w:tblPrEx/>
        <w:trPr>
          <w:tblCellSpacing w:w="15" w:type="dxa"/>
        </w:trPr>
        <w:tc>
          <w:tcPr>
            <w:tcW w:w="0" w:type="auto"/>
            <w:tcBorders/>
            <w:vAlign w:val="center"/>
            <w:hideMark/>
          </w:tcPr>
          <w:p w14:paraId="11B3A043">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Buyer claims "not as described" but listing matches product</w:t>
            </w:r>
          </w:p>
        </w:tc>
        <w:tc>
          <w:tcPr>
            <w:tcW w:w="0" w:type="auto"/>
            <w:tcBorders/>
            <w:vAlign w:val="center"/>
            <w:hideMark/>
          </w:tcPr>
          <w:p w14:paraId="3317DAE5">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Product specs match listing exactly</w:t>
            </w:r>
          </w:p>
        </w:tc>
        <w:tc>
          <w:tcPr>
            <w:tcW w:w="0" w:type="auto"/>
            <w:tcBorders/>
            <w:vAlign w:val="center"/>
            <w:hideMark/>
          </w:tcPr>
          <w:p w14:paraId="353551A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Review listing photos vs. returned item</w:t>
            </w:r>
          </w:p>
        </w:tc>
      </w:tr>
    </w:tbl>
    <w:p w14:paraId="1992A0C7">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10.2 Verification Process</w:t>
      </w:r>
    </w:p>
    <w:p w14:paraId="292EADF0">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All returns are verified using this hierarchy:</w:t>
      </w:r>
    </w:p>
    <w:p w14:paraId="7ED39A23">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Tier 1 Evidence (Highest Weight—Per Dispute Resolution Policy):</w:t>
      </w:r>
    </w:p>
    <w:p w14:paraId="16CD3BA2">
      <w:pPr>
        <w:pStyle w:val="style0"/>
        <w:numPr>
          <w:ilvl w:val="0"/>
          <w:numId w:val="3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Dispatch rider pickup photo (shows condition before transit)</w:t>
      </w:r>
    </w:p>
    <w:p w14:paraId="5A7586B3">
      <w:pPr>
        <w:pStyle w:val="style0"/>
        <w:numPr>
          <w:ilvl w:val="0"/>
          <w:numId w:val="3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Dispatch rider delivery photo (shows condition at arrival)</w:t>
      </w:r>
    </w:p>
    <w:p w14:paraId="69BD5A7D">
      <w:pPr>
        <w:pStyle w:val="style0"/>
        <w:numPr>
          <w:ilvl w:val="0"/>
          <w:numId w:val="3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System toggles (timestamps of pickup/delivery)</w:t>
      </w:r>
    </w:p>
    <w:p w14:paraId="204568F8">
      <w:pPr>
        <w:pStyle w:val="style0"/>
        <w:numPr>
          <w:ilvl w:val="0"/>
          <w:numId w:val="3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GPS location data (confirms delivery location)</w:t>
      </w:r>
    </w:p>
    <w:p w14:paraId="21D8B9BA">
      <w:pPr>
        <w:pStyle w:val="style0"/>
        <w:numPr>
          <w:ilvl w:val="0"/>
          <w:numId w:val="3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Buyer's photo (taken at time of report, timestamped)</w:t>
      </w:r>
    </w:p>
    <w:p w14:paraId="1259E0ED">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Verification Steps:</w:t>
      </w:r>
    </w:p>
    <w:p w14:paraId="1D169B19">
      <w:pPr>
        <w:pStyle w:val="style0"/>
        <w:numPr>
          <w:ilvl w:val="0"/>
          <w:numId w:val="3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Compare delivery photo to return photo </w:t>
      </w:r>
    </w:p>
    <w:p w14:paraId="0748CE00">
      <w:pPr>
        <w:pStyle w:val="style0"/>
        <w:numPr>
          <w:ilvl w:val="1"/>
          <w:numId w:val="3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If return photo shows damage NOT in delivery photo → buyer caused damage (fraud likely)</w:t>
      </w:r>
    </w:p>
    <w:p w14:paraId="0F138728">
      <w:pPr>
        <w:pStyle w:val="style0"/>
        <w:numPr>
          <w:ilvl w:val="1"/>
          <w:numId w:val="3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If return photo shows damage also in delivery photo → delivery defect confirmed</w:t>
      </w:r>
    </w:p>
    <w:p w14:paraId="7B34C2FF">
      <w:pPr>
        <w:pStyle w:val="style0"/>
        <w:numPr>
          <w:ilvl w:val="0"/>
          <w:numId w:val="3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Verify returned goods match order </w:t>
      </w:r>
    </w:p>
    <w:p w14:paraId="3229BD0E">
      <w:pPr>
        <w:pStyle w:val="style0"/>
        <w:numPr>
          <w:ilvl w:val="1"/>
          <w:numId w:val="3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Item SKU/model</w:t>
      </w:r>
    </w:p>
    <w:p w14:paraId="064684DA">
      <w:pPr>
        <w:pStyle w:val="style0"/>
        <w:numPr>
          <w:ilvl w:val="1"/>
          <w:numId w:val="3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Color/size specification</w:t>
      </w:r>
    </w:p>
    <w:p w14:paraId="5A634C9A">
      <w:pPr>
        <w:pStyle w:val="style0"/>
        <w:numPr>
          <w:ilvl w:val="1"/>
          <w:numId w:val="3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Quantity matches</w:t>
      </w:r>
    </w:p>
    <w:p w14:paraId="2E7E8CA2">
      <w:pPr>
        <w:pStyle w:val="style0"/>
        <w:numPr>
          <w:ilvl w:val="0"/>
          <w:numId w:val="3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Assess product condition </w:t>
      </w:r>
    </w:p>
    <w:p w14:paraId="47E5F0C7">
      <w:pPr>
        <w:pStyle w:val="style0"/>
        <w:numPr>
          <w:ilvl w:val="1"/>
          <w:numId w:val="3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Is it used/misused?</w:t>
      </w:r>
    </w:p>
    <w:p w14:paraId="5B52D889">
      <w:pPr>
        <w:pStyle w:val="style0"/>
        <w:numPr>
          <w:ilvl w:val="1"/>
          <w:numId w:val="3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Does condition match claimed defect?</w:t>
      </w:r>
    </w:p>
    <w:p w14:paraId="1449DC3C">
      <w:pPr>
        <w:pStyle w:val="style0"/>
        <w:numPr>
          <w:ilvl w:val="1"/>
          <w:numId w:val="3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Any signs of intentional damage?</w:t>
      </w:r>
    </w:p>
    <w:p w14:paraId="7092A2D1">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10.3 Fraud Consequences</w:t>
      </w:r>
    </w:p>
    <w:p w14:paraId="447D0E88">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If return is suspected as fraudulent:</w:t>
      </w:r>
    </w:p>
    <w:p w14:paraId="0CA352BF">
      <w:pPr>
        <w:pStyle w:val="style0"/>
        <w:numPr>
          <w:ilvl w:val="0"/>
          <w:numId w:val="3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Return is DENIED</w:t>
      </w:r>
      <w:r>
        <w:rPr>
          <w:rFonts w:ascii="Times New Roman" w:cs="Times New Roman" w:eastAsia="Times New Roman" w:hAnsi="Times New Roman"/>
          <w:kern w:val="0"/>
          <w:sz w:val="24"/>
          <w:szCs w:val="24"/>
          <w14:ligatures xmlns:w14="http://schemas.microsoft.com/office/word/2010/wordml" w14:val="none"/>
        </w:rPr>
        <w:t xml:space="preserve"> (no refund issued)</w:t>
      </w:r>
    </w:p>
    <w:p w14:paraId="70AA2CF8">
      <w:pPr>
        <w:pStyle w:val="style0"/>
        <w:numPr>
          <w:ilvl w:val="0"/>
          <w:numId w:val="3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Goods returned to buyer</w:t>
      </w:r>
      <w:r>
        <w:rPr>
          <w:rFonts w:ascii="Times New Roman" w:cs="Times New Roman" w:eastAsia="Times New Roman" w:hAnsi="Times New Roman"/>
          <w:kern w:val="0"/>
          <w:sz w:val="24"/>
          <w:szCs w:val="24"/>
          <w14:ligatures xmlns:w14="http://schemas.microsoft.com/office/word/2010/wordml" w14:val="none"/>
        </w:rPr>
        <w:t xml:space="preserve"> (buyer pays return shipping)</w:t>
      </w:r>
    </w:p>
    <w:p w14:paraId="4B8C2027">
      <w:pPr>
        <w:pStyle w:val="style0"/>
        <w:numPr>
          <w:ilvl w:val="0"/>
          <w:numId w:val="3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Buyer account flagged</w:t>
      </w:r>
      <w:r>
        <w:rPr>
          <w:rFonts w:ascii="Times New Roman" w:cs="Times New Roman" w:eastAsia="Times New Roman" w:hAnsi="Times New Roman"/>
          <w:kern w:val="0"/>
          <w:sz w:val="24"/>
          <w:szCs w:val="24"/>
          <w14:ligatures xmlns:w14="http://schemas.microsoft.com/office/word/2010/wordml" w14:val="none"/>
        </w:rPr>
        <w:t xml:space="preserve"> (per Dispute Resolution Policy Section 11—Fraud Detection)</w:t>
      </w:r>
    </w:p>
    <w:p w14:paraId="59BA4DF6">
      <w:pPr>
        <w:pStyle w:val="style0"/>
        <w:numPr>
          <w:ilvl w:val="0"/>
          <w:numId w:val="3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Pattern documentation:</w:t>
      </w:r>
      <w:r>
        <w:rPr>
          <w:rFonts w:ascii="Times New Roman" w:cs="Times New Roman" w:eastAsia="Times New Roman" w:hAnsi="Times New Roman"/>
          <w:kern w:val="0"/>
          <w:sz w:val="24"/>
          <w:szCs w:val="24"/>
          <w14:ligatures xmlns:w14="http://schemas.microsoft.com/office/word/2010/wordml" w14:val="none"/>
        </w:rPr>
        <w:t xml:space="preserve"> If buyer files multiple suspicious returns, account is escalated</w:t>
      </w:r>
    </w:p>
    <w:p w14:paraId="5B4DAF61">
      <w:pPr>
        <w:pStyle w:val="style0"/>
        <w:numPr>
          <w:ilvl w:val="0"/>
          <w:numId w:val="3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Account escalation:</w:t>
      </w:r>
      <w:r>
        <w:rPr>
          <w:rFonts w:ascii="Times New Roman" w:cs="Times New Roman" w:eastAsia="Times New Roman" w:hAnsi="Times New Roman"/>
          <w:kern w:val="0"/>
          <w:sz w:val="24"/>
          <w:szCs w:val="24"/>
          <w14:ligatures xmlns:w14="http://schemas.microsoft.com/office/word/2010/wordml" w14:val="none"/>
        </w:rPr>
        <w:t xml:space="preserve"> </w:t>
      </w:r>
    </w:p>
    <w:p w14:paraId="4E4E1459">
      <w:pPr>
        <w:pStyle w:val="style0"/>
        <w:numPr>
          <w:ilvl w:val="1"/>
          <w:numId w:val="3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2+ fraudulent claims → Warning issued</w:t>
      </w:r>
    </w:p>
    <w:p w14:paraId="246F7AB1">
      <w:pPr>
        <w:pStyle w:val="style0"/>
        <w:numPr>
          <w:ilvl w:val="1"/>
          <w:numId w:val="3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3+ fraudulent claims → Account suspension (30 days)</w:t>
      </w:r>
    </w:p>
    <w:p w14:paraId="63C2A267">
      <w:pPr>
        <w:pStyle w:val="style0"/>
        <w:numPr>
          <w:ilvl w:val="1"/>
          <w:numId w:val="3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Systematic fraud pattern → Permanent ban</w:t>
      </w:r>
    </w:p>
    <w:p w14:paraId="3CDD3BE9">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Appeal:</w:t>
      </w:r>
      <w:r>
        <w:rPr>
          <w:rFonts w:ascii="Times New Roman" w:cs="Times New Roman" w:eastAsia="Times New Roman" w:hAnsi="Times New Roman"/>
          <w:kern w:val="0"/>
          <w:sz w:val="24"/>
          <w:szCs w:val="24"/>
          <w14:ligatures xmlns:w14="http://schemas.microsoft.com/office/word/2010/wordml" w14:val="none"/>
        </w:rPr>
        <w:t xml:space="preserve"> Buyer may appeal fraud determination via Dispute Resolution Policy Section 7.</w:t>
      </w:r>
    </w:p>
    <w:p w14:paraId="0E50221B">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40" fillcolor="#a0a0a0" stroked="f" style="margin-left:0.0pt;margin-top:0.0pt;width:0.0pt;height:1.5pt;mso-wrap-distance-left:0.0pt;mso-wrap-distance-right:0.0pt;visibility:visible;" o:hr="t" o:hralign="center" o:hrstd="t">
            <v:stroke on="f"/>
            <v:fill/>
          </v:rect>
        </w:pict>
      </w:r>
    </w:p>
    <w:p w14:paraId="33390BB9">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11. REPLACEMENTS &amp; ALTERNATIVES TO REFUND</w:t>
      </w:r>
    </w:p>
    <w:p w14:paraId="2E838E9A">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11.1 Buyer Choice: Refund or Replacement</w:t>
      </w:r>
    </w:p>
    <w:p w14:paraId="08026DFC">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For defective/wrong/not-as-described returns, buyer may choose:</w:t>
      </w:r>
    </w:p>
    <w:p w14:paraId="60420D53">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Option A: Refund</w:t>
      </w:r>
      <w:r>
        <w:rPr>
          <w:rFonts w:ascii="Times New Roman" w:cs="Times New Roman" w:eastAsia="Times New Roman" w:hAnsi="Times New Roman"/>
          <w:kern w:val="0"/>
          <w:sz w:val="24"/>
          <w:szCs w:val="24"/>
          <w14:ligatures xmlns:w14="http://schemas.microsoft.com/office/word/2010/wordml" w14:val="none"/>
        </w:rPr>
        <w:t xml:space="preserve"> (money back; buyer keeps or returns item)</w:t>
      </w:r>
    </w:p>
    <w:p w14:paraId="61060C81">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Option B: Replacement</w:t>
      </w:r>
      <w:r>
        <w:rPr>
          <w:rFonts w:ascii="Times New Roman" w:cs="Times New Roman" w:eastAsia="Times New Roman" w:hAnsi="Times New Roman"/>
          <w:kern w:val="0"/>
          <w:sz w:val="24"/>
          <w:szCs w:val="24"/>
          <w14:ligatures xmlns:w14="http://schemas.microsoft.com/office/word/2010/wordml" w14:val="none"/>
        </w:rPr>
        <w:t xml:space="preserve"> (vendor ships new item at no cost)</w:t>
      </w:r>
    </w:p>
    <w:p w14:paraId="401AAB85">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Buyer Preference:</w:t>
      </w:r>
      <w:r>
        <w:rPr>
          <w:rFonts w:ascii="Times New Roman" w:cs="Times New Roman" w:eastAsia="Times New Roman" w:hAnsi="Times New Roman"/>
          <w:kern w:val="0"/>
          <w:sz w:val="24"/>
          <w:szCs w:val="24"/>
          <w14:ligatures xmlns:w14="http://schemas.microsoft.com/office/word/2010/wordml" w14:val="none"/>
        </w:rPr>
        <w:t xml:space="preserve"> Specified in return request; GrandCity honors buyer's choice</w:t>
      </w:r>
    </w:p>
    <w:p w14:paraId="5A32F46B">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11.2 Replacement Process</w:t>
      </w:r>
    </w:p>
    <w:p w14:paraId="6FD7844F">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If buyer chooses replacement:</w:t>
      </w:r>
    </w:p>
    <w:p w14:paraId="39FBC9EE">
      <w:pPr>
        <w:pStyle w:val="style0"/>
        <w:numPr>
          <w:ilvl w:val="0"/>
          <w:numId w:val="3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Vendor ships replacement</w:t>
      </w:r>
      <w:r>
        <w:rPr>
          <w:rFonts w:ascii="Times New Roman" w:cs="Times New Roman" w:eastAsia="Times New Roman" w:hAnsi="Times New Roman"/>
          <w:kern w:val="0"/>
          <w:sz w:val="24"/>
          <w:szCs w:val="24"/>
          <w14:ligatures xmlns:w14="http://schemas.microsoft.com/office/word/2010/wordml" w14:val="none"/>
        </w:rPr>
        <w:t xml:space="preserve"> (free shipping, same return window for problems)</w:t>
      </w:r>
    </w:p>
    <w:p w14:paraId="0B7E736D">
      <w:pPr>
        <w:pStyle w:val="style0"/>
        <w:numPr>
          <w:ilvl w:val="0"/>
          <w:numId w:val="3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Buyer returns defective item</w:t>
      </w:r>
      <w:r>
        <w:rPr>
          <w:rFonts w:ascii="Times New Roman" w:cs="Times New Roman" w:eastAsia="Times New Roman" w:hAnsi="Times New Roman"/>
          <w:kern w:val="0"/>
          <w:sz w:val="24"/>
          <w:szCs w:val="24"/>
          <w14:ligatures xmlns:w14="http://schemas.microsoft.com/office/word/2010/wordml" w14:val="none"/>
        </w:rPr>
        <w:t xml:space="preserve"> (shipping cost per Section 7)</w:t>
      </w:r>
    </w:p>
    <w:p w14:paraId="0D1EC669">
      <w:pPr>
        <w:pStyle w:val="style0"/>
        <w:numPr>
          <w:ilvl w:val="0"/>
          <w:numId w:val="3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Replacement is new/like-new condition</w:t>
      </w:r>
    </w:p>
    <w:p w14:paraId="70AE6B41">
      <w:pPr>
        <w:pStyle w:val="style0"/>
        <w:numPr>
          <w:ilvl w:val="0"/>
          <w:numId w:val="3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Warranty:</w:t>
      </w:r>
      <w:r>
        <w:rPr>
          <w:rFonts w:ascii="Times New Roman" w:cs="Times New Roman" w:eastAsia="Times New Roman" w:hAnsi="Times New Roman"/>
          <w:kern w:val="0"/>
          <w:sz w:val="24"/>
          <w:szCs w:val="24"/>
          <w14:ligatures xmlns:w14="http://schemas.microsoft.com/office/word/2010/wordml" w14:val="none"/>
        </w:rPr>
        <w:t xml:space="preserve"> Replacement item includes same warranty as original</w:t>
      </w:r>
    </w:p>
    <w:p w14:paraId="6E5596E5">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Timeline:</w:t>
      </w:r>
      <w:r>
        <w:rPr>
          <w:rFonts w:ascii="Times New Roman" w:cs="Times New Roman" w:eastAsia="Times New Roman" w:hAnsi="Times New Roman"/>
          <w:kern w:val="0"/>
          <w:sz w:val="24"/>
          <w:szCs w:val="24"/>
          <w14:ligatures xmlns:w14="http://schemas.microsoft.com/office/word/2010/wordml" w14:val="none"/>
        </w:rPr>
        <w:t xml:space="preserve"> Replacement shipped within 5 business days of approval</w:t>
      </w:r>
    </w:p>
    <w:p w14:paraId="648AB9D0">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11.3 Exchange (Different Item)</w:t>
      </w:r>
    </w:p>
    <w:p w14:paraId="39074CAF">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If buyer wants different item (e.g., wrong color):</w:t>
      </w:r>
    </w:p>
    <w:p w14:paraId="6815B388">
      <w:pPr>
        <w:pStyle w:val="style0"/>
        <w:numPr>
          <w:ilvl w:val="0"/>
          <w:numId w:val="38"/>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Not as Described return:</w:t>
      </w:r>
      <w:r>
        <w:rPr>
          <w:rFonts w:ascii="Times New Roman" w:cs="Times New Roman" w:eastAsia="Times New Roman" w:hAnsi="Times New Roman"/>
          <w:kern w:val="0"/>
          <w:sz w:val="24"/>
          <w:szCs w:val="24"/>
          <w14:ligatures xmlns:w14="http://schemas.microsoft.com/office/word/2010/wordml" w14:val="none"/>
        </w:rPr>
        <w:t xml:space="preserve"> Buyer can return for defect-based remedy (refund/replacement)</w:t>
      </w:r>
    </w:p>
    <w:p w14:paraId="23956012">
      <w:pPr>
        <w:pStyle w:val="style0"/>
        <w:numPr>
          <w:ilvl w:val="0"/>
          <w:numId w:val="38"/>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Voluntary exchange:</w:t>
      </w:r>
      <w:r>
        <w:rPr>
          <w:rFonts w:ascii="Times New Roman" w:cs="Times New Roman" w:eastAsia="Times New Roman" w:hAnsi="Times New Roman"/>
          <w:kern w:val="0"/>
          <w:sz w:val="24"/>
          <w:szCs w:val="24"/>
          <w14:ligatures xmlns:w14="http://schemas.microsoft.com/office/word/2010/wordml" w14:val="none"/>
        </w:rPr>
        <w:t xml:space="preserve"> Treated as voluntary return (10% restocking fee applies; buyer may pay upgrade cost if exchanging for higher-priced item)</w:t>
      </w:r>
    </w:p>
    <w:p w14:paraId="34934916">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41" fillcolor="#a0a0a0" stroked="f" style="margin-left:0.0pt;margin-top:0.0pt;width:0.0pt;height:1.5pt;mso-wrap-distance-left:0.0pt;mso-wrap-distance-right:0.0pt;visibility:visible;" o:hr="t" o:hralign="center" o:hrstd="t">
            <v:stroke on="f"/>
            <v:fill/>
          </v:rect>
        </w:pict>
      </w:r>
    </w:p>
    <w:p w14:paraId="1167B3D3">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12. INTEGRATION WITH SHIPPING &amp; DISPUTE RESOLUTION POLICIES</w:t>
      </w:r>
    </w:p>
    <w:p w14:paraId="526A6F88">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12.1 Alignment with Shipping Policy</w:t>
      </w:r>
    </w:p>
    <w:p w14:paraId="584591FE">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This Return Policy uses and references the following from Shipping Policy: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08"/>
        <w:gridCol w:w="5450"/>
      </w:tblGrid>
      <w:tr w14:paraId="3D7EE50B">
        <w:trPr>
          <w:tblHeader/>
          <w:tblCellSpacing w:w="15" w:type="dxa"/>
        </w:trPr>
        <w:tc>
          <w:tcPr>
            <w:tcW w:w="0" w:type="auto"/>
            <w:tcBorders/>
            <w:vAlign w:val="center"/>
            <w:hideMark/>
          </w:tcPr>
          <w:p w14:paraId="7FFE9217">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Shipping Policy Section</w:t>
            </w:r>
          </w:p>
        </w:tc>
        <w:tc>
          <w:tcPr>
            <w:tcW w:w="0" w:type="auto"/>
            <w:tcBorders/>
            <w:vAlign w:val="center"/>
            <w:hideMark/>
          </w:tcPr>
          <w:p w14:paraId="64376DDF">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Application in Returns</w:t>
            </w:r>
          </w:p>
        </w:tc>
      </w:tr>
      <w:tr w14:paraId="7645F452">
        <w:tblPrEx/>
        <w:trPr>
          <w:tblCellSpacing w:w="15" w:type="dxa"/>
        </w:trPr>
        <w:tc>
          <w:tcPr>
            <w:tcW w:w="0" w:type="auto"/>
            <w:tcBorders/>
            <w:vAlign w:val="center"/>
            <w:hideMark/>
          </w:tcPr>
          <w:p w14:paraId="4825B97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Section 6.4 (Confirmation Window)</w:t>
            </w:r>
          </w:p>
        </w:tc>
        <w:tc>
          <w:tcPr>
            <w:tcW w:w="0" w:type="auto"/>
            <w:tcBorders/>
            <w:vAlign w:val="center"/>
            <w:hideMark/>
          </w:tcPr>
          <w:p w14:paraId="6A48648A">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Defines 48-hr/24-hr dispute reporting window for returns</w:t>
            </w:r>
          </w:p>
        </w:tc>
      </w:tr>
      <w:tr w14:paraId="6384C14E">
        <w:tblPrEx/>
        <w:trPr>
          <w:tblCellSpacing w:w="15" w:type="dxa"/>
        </w:trPr>
        <w:tc>
          <w:tcPr>
            <w:tcW w:w="0" w:type="auto"/>
            <w:tcBorders/>
            <w:vAlign w:val="center"/>
            <w:hideMark/>
          </w:tcPr>
          <w:p w14:paraId="74BAE718">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Section 6.5 (Latent Defects)</w:t>
            </w:r>
          </w:p>
        </w:tc>
        <w:tc>
          <w:tcPr>
            <w:tcW w:w="0" w:type="auto"/>
            <w:tcBorders/>
            <w:vAlign w:val="center"/>
            <w:hideMark/>
          </w:tcPr>
          <w:p w14:paraId="414086EB">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Defines 14-day window for latent defect returns</w:t>
            </w:r>
          </w:p>
        </w:tc>
      </w:tr>
      <w:tr w14:paraId="7B01ED67">
        <w:tblPrEx/>
        <w:trPr>
          <w:tblCellSpacing w:w="15" w:type="dxa"/>
        </w:trPr>
        <w:tc>
          <w:tcPr>
            <w:tcW w:w="0" w:type="auto"/>
            <w:tcBorders/>
            <w:vAlign w:val="center"/>
            <w:hideMark/>
          </w:tcPr>
          <w:p w14:paraId="76F8C8AA">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Section 4.3 (Reshipping Cost Allocation)</w:t>
            </w:r>
          </w:p>
        </w:tc>
        <w:tc>
          <w:tcPr>
            <w:tcW w:w="0" w:type="auto"/>
            <w:tcBorders/>
            <w:vAlign w:val="center"/>
            <w:hideMark/>
          </w:tcPr>
          <w:p w14:paraId="41372136">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Defines cost split (40/60) for reshipping after return approval</w:t>
            </w:r>
          </w:p>
        </w:tc>
      </w:tr>
      <w:tr w14:paraId="17C4E90D">
        <w:tblPrEx/>
        <w:trPr>
          <w:tblCellSpacing w:w="15" w:type="dxa"/>
        </w:trPr>
        <w:tc>
          <w:tcPr>
            <w:tcW w:w="0" w:type="auto"/>
            <w:tcBorders/>
            <w:vAlign w:val="center"/>
            <w:hideMark/>
          </w:tcPr>
          <w:p w14:paraId="13FD91FD">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Section 6.2–6.3 (Damage Determination)</w:t>
            </w:r>
          </w:p>
        </w:tc>
        <w:tc>
          <w:tcPr>
            <w:tcW w:w="0" w:type="auto"/>
            <w:tcBorders/>
            <w:vAlign w:val="center"/>
            <w:hideMark/>
          </w:tcPr>
          <w:p w14:paraId="01D65D46">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Photo evidence used to verify defects and determine fault</w:t>
            </w:r>
          </w:p>
        </w:tc>
      </w:tr>
    </w:tbl>
    <w:p w14:paraId="782D480D">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Reference:</w:t>
      </w:r>
      <w:r>
        <w:rPr>
          <w:rFonts w:ascii="Times New Roman" w:cs="Times New Roman" w:eastAsia="Times New Roman" w:hAnsi="Times New Roman"/>
          <w:kern w:val="0"/>
          <w:sz w:val="24"/>
          <w:szCs w:val="24"/>
          <w14:ligatures xmlns:w14="http://schemas.microsoft.com/office/word/2010/wordml" w14:val="none"/>
        </w:rPr>
        <w:t xml:space="preserve"> For shipping cost details, delivery timelines, and photo evidence requirements, see Shipping Policy in full.</w:t>
      </w:r>
    </w:p>
    <w:p w14:paraId="7C3211A1">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12.2 Alignment with Dispute Resolution Policy</w:t>
      </w:r>
    </w:p>
    <w:p w14:paraId="27DB57E2">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This Return Policy integrates with Dispute Resolution Policy as follows: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83"/>
        <w:gridCol w:w="6375"/>
      </w:tblGrid>
      <w:tr w14:paraId="75DC0D85">
        <w:trPr>
          <w:tblHeader/>
          <w:tblCellSpacing w:w="15" w:type="dxa"/>
        </w:trPr>
        <w:tc>
          <w:tcPr>
            <w:tcW w:w="0" w:type="auto"/>
            <w:tcBorders/>
            <w:vAlign w:val="center"/>
            <w:hideMark/>
          </w:tcPr>
          <w:p w14:paraId="24C73F76">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Dispute Resolution Section</w:t>
            </w:r>
          </w:p>
        </w:tc>
        <w:tc>
          <w:tcPr>
            <w:tcW w:w="0" w:type="auto"/>
            <w:tcBorders/>
            <w:vAlign w:val="center"/>
            <w:hideMark/>
          </w:tcPr>
          <w:p w14:paraId="0ADA5ADA">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Application in Returns</w:t>
            </w:r>
          </w:p>
        </w:tc>
      </w:tr>
      <w:tr w14:paraId="53BEC671">
        <w:tblPrEx/>
        <w:trPr>
          <w:tblCellSpacing w:w="15" w:type="dxa"/>
        </w:trPr>
        <w:tc>
          <w:tcPr>
            <w:tcW w:w="0" w:type="auto"/>
            <w:tcBorders/>
            <w:vAlign w:val="center"/>
            <w:hideMark/>
          </w:tcPr>
          <w:p w14:paraId="15FFAD97">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Section 4 (Evidence Framework)</w:t>
            </w:r>
          </w:p>
        </w:tc>
        <w:tc>
          <w:tcPr>
            <w:tcW w:w="0" w:type="auto"/>
            <w:tcBorders/>
            <w:vAlign w:val="center"/>
            <w:hideMark/>
          </w:tcPr>
          <w:p w14:paraId="0CB3408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Photo evidence (Tier 1) used to verify return claims; evidence hierarchy determines approval</w:t>
            </w:r>
          </w:p>
        </w:tc>
      </w:tr>
      <w:tr w14:paraId="03D0E28F">
        <w:tblPrEx/>
        <w:trPr>
          <w:tblCellSpacing w:w="15" w:type="dxa"/>
        </w:trPr>
        <w:tc>
          <w:tcPr>
            <w:tcW w:w="0" w:type="auto"/>
            <w:tcBorders/>
            <w:vAlign w:val="center"/>
            <w:hideMark/>
          </w:tcPr>
          <w:p w14:paraId="58CFC99F">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Section 5 (Investigation Process)</w:t>
            </w:r>
          </w:p>
        </w:tc>
        <w:tc>
          <w:tcPr>
            <w:tcW w:w="0" w:type="auto"/>
            <w:tcBorders/>
            <w:vAlign w:val="center"/>
            <w:hideMark/>
          </w:tcPr>
          <w:p w14:paraId="3676BA2B">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Complex/disputed returns escalated to Dispute Resolution for investigation</w:t>
            </w:r>
          </w:p>
        </w:tc>
      </w:tr>
      <w:tr w14:paraId="06CD0CC6">
        <w:tblPrEx/>
        <w:trPr>
          <w:tblCellSpacing w:w="15" w:type="dxa"/>
        </w:trPr>
        <w:tc>
          <w:tcPr>
            <w:tcW w:w="0" w:type="auto"/>
            <w:tcBorders/>
            <w:vAlign w:val="center"/>
            <w:hideMark/>
          </w:tcPr>
          <w:p w14:paraId="7F9040BE">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Section 6.2 (Product Quality Disputes)</w:t>
            </w:r>
          </w:p>
        </w:tc>
        <w:tc>
          <w:tcPr>
            <w:tcW w:w="0" w:type="auto"/>
            <w:tcBorders/>
            <w:vAlign w:val="center"/>
            <w:hideMark/>
          </w:tcPr>
          <w:p w14:paraId="5C10AD16">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Defective/not-as-described products handled via Dispute Resolution matrix</w:t>
            </w:r>
          </w:p>
        </w:tc>
      </w:tr>
      <w:tr w14:paraId="0A45E37A">
        <w:tblPrEx/>
        <w:trPr>
          <w:tblCellSpacing w:w="15" w:type="dxa"/>
        </w:trPr>
        <w:tc>
          <w:tcPr>
            <w:tcW w:w="0" w:type="auto"/>
            <w:tcBorders/>
            <w:vAlign w:val="center"/>
            <w:hideMark/>
          </w:tcPr>
          <w:p w14:paraId="036FAB00">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Section 11 (Fraud Detection)</w:t>
            </w:r>
          </w:p>
        </w:tc>
        <w:tc>
          <w:tcPr>
            <w:tcW w:w="0" w:type="auto"/>
            <w:tcBorders/>
            <w:vAlign w:val="center"/>
            <w:hideMark/>
          </w:tcPr>
          <w:p w14:paraId="6DFFD2C6">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Suspected fraudulent returns escalated per Fraud Prevention Section 11 (this policy)</w:t>
            </w:r>
          </w:p>
        </w:tc>
      </w:tr>
      <w:tr w14:paraId="4F2E6B8E">
        <w:tblPrEx/>
        <w:trPr>
          <w:tblCellSpacing w:w="15" w:type="dxa"/>
        </w:trPr>
        <w:tc>
          <w:tcPr>
            <w:tcW w:w="0" w:type="auto"/>
            <w:tcBorders/>
            <w:vAlign w:val="center"/>
            <w:hideMark/>
          </w:tcPr>
          <w:p w14:paraId="36348860">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Section 7 (Appeals)</w:t>
            </w:r>
          </w:p>
        </w:tc>
        <w:tc>
          <w:tcPr>
            <w:tcW w:w="0" w:type="auto"/>
            <w:tcBorders/>
            <w:vAlign w:val="center"/>
            <w:hideMark/>
          </w:tcPr>
          <w:p w14:paraId="1860A88A">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may appeal return denial if dispute amount exceeds ₦100k (per arbitration thresholds)</w:t>
            </w:r>
          </w:p>
        </w:tc>
      </w:tr>
    </w:tbl>
    <w:p w14:paraId="42E113FB">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Reference:</w:t>
      </w:r>
      <w:r>
        <w:rPr>
          <w:rFonts w:ascii="Times New Roman" w:cs="Times New Roman" w:eastAsia="Times New Roman" w:hAnsi="Times New Roman"/>
          <w:kern w:val="0"/>
          <w:sz w:val="24"/>
          <w:szCs w:val="24"/>
          <w14:ligatures xmlns:w14="http://schemas.microsoft.com/office/word/2010/wordml" w14:val="none"/>
        </w:rPr>
        <w:t xml:space="preserve"> For dispute investigation timelines, evidence rules, and arbitration procedures, see Dispute Resolution Policy in full.</w:t>
      </w:r>
    </w:p>
    <w:p w14:paraId="4FC86584">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12.3 What This Means (In Plain Language)</w:t>
      </w:r>
    </w:p>
    <w:p w14:paraId="55EB50EB">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There are no separate return timelines, approval processes, or evidence rules.</w:t>
      </w:r>
      <w:r>
        <w:rPr>
          <w:rFonts w:ascii="Times New Roman" w:cs="Times New Roman" w:eastAsia="Times New Roman" w:hAnsi="Times New Roman"/>
          <w:kern w:val="0"/>
          <w:sz w:val="24"/>
          <w:szCs w:val="24"/>
          <w14:ligatures xmlns:w14="http://schemas.microsoft.com/office/word/2010/wordml" w14:val="none"/>
        </w:rPr>
        <w:t xml:space="preserve"> Instead:</w:t>
      </w:r>
    </w:p>
    <w:p w14:paraId="3F8C2AA7">
      <w:pPr>
        <w:pStyle w:val="style0"/>
        <w:numPr>
          <w:ilvl w:val="0"/>
          <w:numId w:val="39"/>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Shipping Policy handles delivery</w:t>
      </w:r>
      <w:r>
        <w:rPr>
          <w:rFonts w:ascii="Times New Roman" w:cs="Times New Roman" w:eastAsia="Times New Roman" w:hAnsi="Times New Roman"/>
          <w:kern w:val="0"/>
          <w:sz w:val="24"/>
          <w:szCs w:val="24"/>
          <w14:ligatures xmlns:w14="http://schemas.microsoft.com/office/word/2010/wordml" w14:val="none"/>
        </w:rPr>
        <w:t xml:space="preserve"> (when/how goods arrive, photo evidence)</w:t>
      </w:r>
    </w:p>
    <w:p w14:paraId="7F4D15FE">
      <w:pPr>
        <w:pStyle w:val="style0"/>
        <w:numPr>
          <w:ilvl w:val="0"/>
          <w:numId w:val="39"/>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Return Policy handles the return process</w:t>
      </w:r>
      <w:r>
        <w:rPr>
          <w:rFonts w:ascii="Times New Roman" w:cs="Times New Roman" w:eastAsia="Times New Roman" w:hAnsi="Times New Roman"/>
          <w:kern w:val="0"/>
          <w:sz w:val="24"/>
          <w:szCs w:val="24"/>
          <w14:ligatures xmlns:w14="http://schemas.microsoft.com/office/word/2010/wordml" w14:val="none"/>
        </w:rPr>
        <w:t xml:space="preserve"> (how buyer initiates, approval, refund)</w:t>
      </w:r>
    </w:p>
    <w:p w14:paraId="4B519C7F">
      <w:pPr>
        <w:pStyle w:val="style0"/>
        <w:numPr>
          <w:ilvl w:val="0"/>
          <w:numId w:val="39"/>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Dispute Resolution Policy handles conflicts</w:t>
      </w:r>
      <w:r>
        <w:rPr>
          <w:rFonts w:ascii="Times New Roman" w:cs="Times New Roman" w:eastAsia="Times New Roman" w:hAnsi="Times New Roman"/>
          <w:kern w:val="0"/>
          <w:sz w:val="24"/>
          <w:szCs w:val="24"/>
          <w14:ligatures xmlns:w14="http://schemas.microsoft.com/office/word/2010/wordml" w14:val="none"/>
        </w:rPr>
        <w:t xml:space="preserve"> (when buyer and vendor disagree, GrandCity investigates and decides)</w:t>
      </w:r>
    </w:p>
    <w:p w14:paraId="14ED8B48">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All three work together seamlessly.</w:t>
      </w:r>
    </w:p>
    <w:p w14:paraId="78050625">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42" fillcolor="#a0a0a0" stroked="f" style="margin-left:0.0pt;margin-top:0.0pt;width:0.0pt;height:1.5pt;mso-wrap-distance-left:0.0pt;mso-wrap-distance-right:0.0pt;visibility:visible;" o:hr="t" o:hralign="center" o:hrstd="t">
            <v:stroke on="f"/>
            <v:fill/>
          </v:rect>
        </w:pict>
      </w:r>
    </w:p>
    <w:p w14:paraId="73C9B419">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13. SPECIAL SITUATIONS</w:t>
      </w:r>
    </w:p>
    <w:p w14:paraId="1C0F0A43">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13.1 Returns on Bulk Orders (Bulk Buyer Advantage)</w:t>
      </w:r>
    </w:p>
    <w:p w14:paraId="08096477">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Bulk buyers have shorter confirmation window:</w:t>
      </w:r>
      <w:r>
        <w:rPr>
          <w:rFonts w:ascii="Times New Roman" w:cs="Times New Roman" w:eastAsia="Times New Roman" w:hAnsi="Times New Roman"/>
          <w:kern w:val="0"/>
          <w:sz w:val="24"/>
          <w:szCs w:val="24"/>
          <w14:ligatures xmlns:w14="http://schemas.microsoft.com/office/word/2010/wordml" w14:val="none"/>
        </w:rPr>
        <w:t xml:space="preserve"> 24 hours (vs. 48 hours for individual buyers—per Shipping Policy)</w:t>
      </w:r>
    </w:p>
    <w:p w14:paraId="6B5FDE94">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For returns:</w:t>
      </w:r>
    </w:p>
    <w:p w14:paraId="57EABA31">
      <w:pPr>
        <w:pStyle w:val="style0"/>
        <w:numPr>
          <w:ilvl w:val="0"/>
          <w:numId w:val="40"/>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Bulk defects reported within 24 hours → Auto-approval, 24-hour refund</w:t>
      </w:r>
    </w:p>
    <w:p w14:paraId="62F5CF54">
      <w:pPr>
        <w:pStyle w:val="style0"/>
        <w:numPr>
          <w:ilvl w:val="0"/>
          <w:numId w:val="40"/>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Bulk defects reported after 24 hours → Treated as latent defect (per Shipping Policy 6.5)</w:t>
      </w:r>
    </w:p>
    <w:p w14:paraId="0B1FA814">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13.2 Partial Returns (Return of Some Items in Multi-Item Order)</w:t>
      </w:r>
    </w:p>
    <w:p w14:paraId="587FC395">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If buyer ordered 5 units and 2 arrive defective:</w:t>
      </w:r>
    </w:p>
    <w:p w14:paraId="387F0D70">
      <w:pPr>
        <w:pStyle w:val="style0"/>
        <w:numPr>
          <w:ilvl w:val="0"/>
          <w:numId w:val="4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may return just the 2 defective units</w:t>
      </w:r>
    </w:p>
    <w:p w14:paraId="7D334126">
      <w:pPr>
        <w:pStyle w:val="style0"/>
        <w:numPr>
          <w:ilvl w:val="0"/>
          <w:numId w:val="4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Refund applies only to defective units</w:t>
      </w:r>
    </w:p>
    <w:p w14:paraId="3257493D">
      <w:pPr>
        <w:pStyle w:val="style0"/>
        <w:numPr>
          <w:ilvl w:val="0"/>
          <w:numId w:val="41"/>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Non-defective units remain with buyer (no refund)</w:t>
      </w:r>
    </w:p>
    <w:p w14:paraId="59A17B81">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Cost allocation:</w:t>
      </w:r>
      <w:r>
        <w:rPr>
          <w:rFonts w:ascii="Times New Roman" w:cs="Times New Roman" w:eastAsia="Times New Roman" w:hAnsi="Times New Roman"/>
          <w:kern w:val="0"/>
          <w:sz w:val="24"/>
          <w:szCs w:val="24"/>
          <w14:ligatures xmlns:w14="http://schemas.microsoft.com/office/word/2010/wordml" w14:val="none"/>
        </w:rPr>
        <w:t xml:space="preserve"> Applies to returned items only</w:t>
      </w:r>
    </w:p>
    <w:p w14:paraId="230BF59B">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13.3 Returns on Sale/Discounted Items</w:t>
      </w:r>
    </w:p>
    <w:p w14:paraId="1CDA0ACF">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Sale or discounted products:</w:t>
      </w:r>
    </w:p>
    <w:p w14:paraId="73DD7652">
      <w:pPr>
        <w:pStyle w:val="style0"/>
        <w:numPr>
          <w:ilvl w:val="0"/>
          <w:numId w:val="4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Refund is based on </w:t>
      </w:r>
      <w:r>
        <w:rPr>
          <w:rFonts w:ascii="Times New Roman" w:cs="Times New Roman" w:eastAsia="Times New Roman" w:hAnsi="Times New Roman"/>
          <w:b/>
          <w:bCs/>
          <w:kern w:val="0"/>
          <w:sz w:val="24"/>
          <w:szCs w:val="24"/>
          <w14:ligatures xmlns:w14="http://schemas.microsoft.com/office/word/2010/wordml" w14:val="none"/>
        </w:rPr>
        <w:t>price paid</w:t>
      </w:r>
      <w:r>
        <w:rPr>
          <w:rFonts w:ascii="Times New Roman" w:cs="Times New Roman" w:eastAsia="Times New Roman" w:hAnsi="Times New Roman"/>
          <w:kern w:val="0"/>
          <w:sz w:val="24"/>
          <w:szCs w:val="24"/>
          <w14:ligatures xmlns:w14="http://schemas.microsoft.com/office/word/2010/wordml" w14:val="none"/>
        </w:rPr>
        <w:t xml:space="preserve"> (not original list price)</w:t>
      </w:r>
    </w:p>
    <w:p w14:paraId="121120CD">
      <w:pPr>
        <w:pStyle w:val="style0"/>
        <w:numPr>
          <w:ilvl w:val="0"/>
          <w:numId w:val="42"/>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If item was ₦10,000 on sale for ₦7,000 → Refund is ₦7,000 (or ₦6,300 if restocking fee applies)</w:t>
      </w:r>
    </w:p>
    <w:p w14:paraId="36241970">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13.4 Defective Replacements</w:t>
      </w:r>
    </w:p>
    <w:p w14:paraId="21F0A3AC">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If replacement item is defective:</w:t>
      </w:r>
    </w:p>
    <w:p w14:paraId="27C3C9FD">
      <w:pPr>
        <w:pStyle w:val="style0"/>
        <w:numPr>
          <w:ilvl w:val="0"/>
          <w:numId w:val="4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may return replacement within original 14-day latent defect window</w:t>
      </w:r>
    </w:p>
    <w:p w14:paraId="1D28B3D9">
      <w:pPr>
        <w:pStyle w:val="style0"/>
        <w:numPr>
          <w:ilvl w:val="0"/>
          <w:numId w:val="4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Vendor must replace again or refund original amount</w:t>
      </w:r>
    </w:p>
    <w:p w14:paraId="3D884381">
      <w:pPr>
        <w:pStyle w:val="style0"/>
        <w:numPr>
          <w:ilvl w:val="0"/>
          <w:numId w:val="43"/>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If vendor refuses, GrandCity intervenes (escalates to Dispute Resolution)</w:t>
      </w:r>
    </w:p>
    <w:p w14:paraId="2F928421">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13.5 International Returns (Cross-Border Orders)</w:t>
      </w:r>
    </w:p>
    <w:p w14:paraId="22E3BEC8">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If buyer is outside Nigeria and product needs return:</w:t>
      </w:r>
    </w:p>
    <w:p w14:paraId="161ABB80">
      <w:pPr>
        <w:pStyle w:val="style0"/>
        <w:numPr>
          <w:ilvl w:val="0"/>
          <w:numId w:val="4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Return shipping:</w:t>
      </w:r>
      <w:r>
        <w:rPr>
          <w:rFonts w:ascii="Times New Roman" w:cs="Times New Roman" w:eastAsia="Times New Roman" w:hAnsi="Times New Roman"/>
          <w:kern w:val="0"/>
          <w:sz w:val="24"/>
          <w:szCs w:val="24"/>
          <w14:ligatures xmlns:w14="http://schemas.microsoft.com/office/word/2010/wordml" w14:val="none"/>
        </w:rPr>
        <w:t xml:space="preserve"> Buyer or vendor pays depending on fault (per Section 7)</w:t>
      </w:r>
    </w:p>
    <w:p w14:paraId="1A97E3DC">
      <w:pPr>
        <w:pStyle w:val="style0"/>
        <w:numPr>
          <w:ilvl w:val="0"/>
          <w:numId w:val="4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Customs/duties:</w:t>
      </w:r>
      <w:r>
        <w:rPr>
          <w:rFonts w:ascii="Times New Roman" w:cs="Times New Roman" w:eastAsia="Times New Roman" w:hAnsi="Times New Roman"/>
          <w:kern w:val="0"/>
          <w:sz w:val="24"/>
          <w:szCs w:val="24"/>
          <w14:ligatures xmlns:w14="http://schemas.microsoft.com/office/word/2010/wordml" w14:val="none"/>
        </w:rPr>
        <w:t xml:space="preserve"> Buyer responsible for any import duties on replacement shipment</w:t>
      </w:r>
    </w:p>
    <w:p w14:paraId="500D37E7">
      <w:pPr>
        <w:pStyle w:val="style0"/>
        <w:numPr>
          <w:ilvl w:val="0"/>
          <w:numId w:val="44"/>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Timeline:</w:t>
      </w:r>
      <w:r>
        <w:rPr>
          <w:rFonts w:ascii="Times New Roman" w:cs="Times New Roman" w:eastAsia="Times New Roman" w:hAnsi="Times New Roman"/>
          <w:kern w:val="0"/>
          <w:sz w:val="24"/>
          <w:szCs w:val="24"/>
          <w14:ligatures xmlns:w14="http://schemas.microsoft.com/office/word/2010/wordml" w14:val="none"/>
        </w:rPr>
        <w:t xml:space="preserve"> Same as domestic (may be longer due to customs/shipping duration)</w:t>
      </w:r>
    </w:p>
    <w:p w14:paraId="26266F9D">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43" fillcolor="#a0a0a0" stroked="f" style="margin-left:0.0pt;margin-top:0.0pt;width:0.0pt;height:1.5pt;mso-wrap-distance-left:0.0pt;mso-wrap-distance-right:0.0pt;visibility:visible;" o:hr="t" o:hralign="center" o:hrstd="t">
            <v:stroke on="f"/>
            <v:fill/>
          </v:rect>
        </w:pict>
      </w:r>
    </w:p>
    <w:p w14:paraId="2B949395">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14. RETURNS DURING DISPUTES (Overlap Scenarios)</w:t>
      </w:r>
    </w:p>
    <w:p w14:paraId="7DEE81C8">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14.1 Buyer Files Dispute AND Requests Return (Same Issue)</w:t>
      </w:r>
    </w:p>
    <w:p w14:paraId="41F5E0E0">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If buyer files both a Dispute Resolution claim AND a return request for the same issue:</w:t>
      </w:r>
    </w:p>
    <w:p w14:paraId="10C0B7BC">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 </w:t>
      </w:r>
      <w:r>
        <w:rPr>
          <w:rFonts w:ascii="Times New Roman" w:cs="Times New Roman" w:eastAsia="Times New Roman" w:hAnsi="Times New Roman"/>
          <w:b/>
          <w:bCs/>
          <w:kern w:val="0"/>
          <w:sz w:val="24"/>
          <w:szCs w:val="24"/>
          <w14:ligatures xmlns:w14="http://schemas.microsoft.com/office/word/2010/wordml" w14:val="none"/>
        </w:rPr>
        <w:t>They are consolidated into ONE dispute resolution process</w:t>
      </w:r>
    </w:p>
    <w:p w14:paraId="4C557047">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Result:</w:t>
      </w:r>
    </w:p>
    <w:p w14:paraId="04C12A7D">
      <w:pPr>
        <w:pStyle w:val="style0"/>
        <w:numPr>
          <w:ilvl w:val="0"/>
          <w:numId w:val="4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Single investigation (not parallel processes)</w:t>
      </w:r>
    </w:p>
    <w:p w14:paraId="0187B6F6">
      <w:pPr>
        <w:pStyle w:val="style0"/>
        <w:numPr>
          <w:ilvl w:val="0"/>
          <w:numId w:val="4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Single decision (addresses both dispute and return together)</w:t>
      </w:r>
    </w:p>
    <w:p w14:paraId="4E829BA9">
      <w:pPr>
        <w:pStyle w:val="style0"/>
        <w:numPr>
          <w:ilvl w:val="0"/>
          <w:numId w:val="45"/>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Outcomes integrated (e.g., decision awards refund + return authorization simultaneously)</w:t>
      </w:r>
    </w:p>
    <w:p w14:paraId="039A8741">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14.2 Vendor Accepts Dispute Claim but Denies Return</w:t>
      </w:r>
    </w:p>
    <w:p w14:paraId="5A4373EC">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If vendor agrees to refund in Dispute Resolution but rejects return request:</w:t>
      </w:r>
    </w:p>
    <w:p w14:paraId="68C2FE1F">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 </w:t>
      </w:r>
      <w:r>
        <w:rPr>
          <w:rFonts w:ascii="Times New Roman" w:cs="Times New Roman" w:eastAsia="Times New Roman" w:hAnsi="Times New Roman"/>
          <w:b/>
          <w:bCs/>
          <w:kern w:val="0"/>
          <w:sz w:val="24"/>
          <w:szCs w:val="24"/>
          <w14:ligatures xmlns:w14="http://schemas.microsoft.com/office/word/2010/wordml" w14:val="none"/>
        </w:rPr>
        <w:t>GrandCity enforces refund regardless</w:t>
      </w:r>
    </w:p>
    <w:p w14:paraId="1B9BDFDA">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Rationale:</w:t>
      </w:r>
      <w:r>
        <w:rPr>
          <w:rFonts w:ascii="Times New Roman" w:cs="Times New Roman" w:eastAsia="Times New Roman" w:hAnsi="Times New Roman"/>
          <w:kern w:val="0"/>
          <w:sz w:val="24"/>
          <w:szCs w:val="24"/>
          <w14:ligatures xmlns:w14="http://schemas.microsoft.com/office/word/2010/wordml" w14:val="none"/>
        </w:rPr>
        <w:t xml:space="preserve"> Dispute Resolution decision is binding; return denial doesn't override.</w:t>
      </w:r>
    </w:p>
    <w:p w14:paraId="45E779F3">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44" fillcolor="#a0a0a0" stroked="f" style="margin-left:0.0pt;margin-top:0.0pt;width:0.0pt;height:1.5pt;mso-wrap-distance-left:0.0pt;mso-wrap-distance-right:0.0pt;visibility:visible;" o:hr="t" o:hralign="center" o:hrstd="t">
            <v:stroke on="f"/>
            <v:fill/>
          </v:rect>
        </w:pict>
      </w:r>
    </w:p>
    <w:p w14:paraId="5C3E2B41">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15. CONTACT &amp; SUPPORT</w:t>
      </w:r>
    </w:p>
    <w:p w14:paraId="580E3D7F">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15.1 Return Support</w:t>
      </w:r>
    </w:p>
    <w:p w14:paraId="355A05A8">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For questions about returns or to initiate a return:</w:t>
      </w:r>
    </w:p>
    <w:p w14:paraId="5997D3AC">
      <w:pPr>
        <w:pStyle w:val="style0"/>
        <w:numPr>
          <w:ilvl w:val="0"/>
          <w:numId w:val="4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Email:</w:t>
      </w:r>
      <w:r>
        <w:rPr>
          <w:rFonts w:ascii="Times New Roman" w:cs="Times New Roman" w:eastAsia="Times New Roman" w:hAnsi="Times New Roman"/>
          <w:kern w:val="0"/>
          <w:sz w:val="24"/>
          <w:szCs w:val="24"/>
          <w14:ligatures xmlns:w14="http://schemas.microsoft.com/office/word/2010/wordml" w14:val="none"/>
        </w:rPr>
        <w:t xml:space="preserve"> </w:t>
      </w:r>
      <w:r>
        <w:rPr>
          <w:rFonts w:ascii="Times New Roman" w:cs="Times New Roman" w:eastAsia="Times New Roman" w:hAnsi="Times New Roman"/>
          <w:kern w:val="0"/>
          <w:sz w:val="24"/>
          <w:szCs w:val="24"/>
          <w:lang w:val="en-US"/>
          <w14:ligatures xmlns:w14="http://schemas.microsoft.com/office/word/2010/wordml" w14:val="none"/>
        </w:rPr>
        <w:t>Grandcitynigltd@gmail.com</w:t>
      </w:r>
    </w:p>
    <w:p w14:paraId="30A05EED">
      <w:pPr>
        <w:pStyle w:val="style0"/>
        <w:numPr>
          <w:ilvl w:val="0"/>
          <w:numId w:val="4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In-App Chat:</w:t>
      </w:r>
      <w:r>
        <w:rPr>
          <w:rFonts w:ascii="Times New Roman" w:cs="Times New Roman" w:eastAsia="Times New Roman" w:hAnsi="Times New Roman"/>
          <w:kern w:val="0"/>
          <w:sz w:val="24"/>
          <w:szCs w:val="24"/>
          <w14:ligatures xmlns:w14="http://schemas.microsoft.com/office/word/2010/wordml" w14:val="none"/>
        </w:rPr>
        <w:t xml:space="preserve"> Available 24/7 in GrandCity app</w:t>
      </w:r>
    </w:p>
    <w:p w14:paraId="13668417">
      <w:pPr>
        <w:pStyle w:val="style0"/>
        <w:numPr>
          <w:ilvl w:val="0"/>
          <w:numId w:val="4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Phone:</w:t>
      </w:r>
      <w:r>
        <w:rPr>
          <w:rFonts w:ascii="Times New Roman" w:cs="Times New Roman" w:eastAsia="Times New Roman" w:hAnsi="Times New Roman"/>
          <w:kern w:val="0"/>
          <w:sz w:val="24"/>
          <w:szCs w:val="24"/>
          <w14:ligatures xmlns:w14="http://schemas.microsoft.com/office/word/2010/wordml" w14:val="none"/>
        </w:rPr>
        <w:t xml:space="preserve"> </w:t>
      </w:r>
      <w:r>
        <w:rPr>
          <w:rFonts w:ascii="Times New Roman" w:cs="Times New Roman" w:eastAsia="Times New Roman" w:hAnsi="Times New Roman"/>
          <w:kern w:val="0"/>
          <w:sz w:val="24"/>
          <w:szCs w:val="24"/>
          <w:lang w:val="en-US"/>
          <w14:ligatures xmlns:w14="http://schemas.microsoft.com/office/word/2010/wordml" w14:val="none"/>
        </w:rPr>
        <w:t>+2348156308652</w:t>
      </w:r>
    </w:p>
    <w:p w14:paraId="5EE61F99">
      <w:pPr>
        <w:pStyle w:val="style0"/>
        <w:numPr>
          <w:ilvl w:val="0"/>
          <w:numId w:val="46"/>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Response Time:</w:t>
      </w:r>
      <w:r>
        <w:rPr>
          <w:rFonts w:ascii="Times New Roman" w:cs="Times New Roman" w:eastAsia="Times New Roman" w:hAnsi="Times New Roman"/>
          <w:kern w:val="0"/>
          <w:sz w:val="24"/>
          <w:szCs w:val="24"/>
          <w14:ligatures xmlns:w14="http://schemas.microsoft.com/office/word/2010/wordml" w14:val="none"/>
        </w:rPr>
        <w:t xml:space="preserve"> Within 24 hours</w:t>
      </w:r>
    </w:p>
    <w:p w14:paraId="3D572818">
      <w:pPr>
        <w:pStyle w:val="style0"/>
        <w:spacing w:before="100" w:beforeAutospacing="true" w:after="100" w:afterAutospacing="true" w:lineRule="auto" w:line="240"/>
        <w:outlineLvl w:val="3"/>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15.2 Return Status Tracking</w:t>
      </w:r>
    </w:p>
    <w:p w14:paraId="53A9EFB1">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Buyers can track return status in-app:</w:t>
      </w:r>
    </w:p>
    <w:p w14:paraId="395D4460">
      <w:pPr>
        <w:pStyle w:val="style0"/>
        <w:numPr>
          <w:ilvl w:val="0"/>
          <w:numId w:val="4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Return request status (pending, approved, denied, completed)</w:t>
      </w:r>
    </w:p>
    <w:p w14:paraId="4A14E001">
      <w:pPr>
        <w:pStyle w:val="style0"/>
        <w:numPr>
          <w:ilvl w:val="0"/>
          <w:numId w:val="4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Tracking number (if return shipment initiated)</w:t>
      </w:r>
    </w:p>
    <w:p w14:paraId="1DE26AFF">
      <w:pPr>
        <w:pStyle w:val="style0"/>
        <w:numPr>
          <w:ilvl w:val="0"/>
          <w:numId w:val="4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Refund status (processing, issued, received)</w:t>
      </w:r>
    </w:p>
    <w:p w14:paraId="122F69F1">
      <w:pPr>
        <w:pStyle w:val="style0"/>
        <w:numPr>
          <w:ilvl w:val="0"/>
          <w:numId w:val="47"/>
        </w:numPr>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Estimated timeline to receive refund</w:t>
      </w:r>
    </w:p>
    <w:p w14:paraId="400009F5">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45" fillcolor="#a0a0a0" stroked="f" style="margin-left:0.0pt;margin-top:0.0pt;width:0.0pt;height:1.5pt;mso-wrap-distance-left:0.0pt;mso-wrap-distance-right:0.0pt;visibility:visible;" o:hr="t" o:hralign="center" o:hrstd="t">
            <v:stroke on="f"/>
            <v:fill/>
          </v:rect>
        </w:pict>
      </w:r>
    </w:p>
    <w:p w14:paraId="5C8AD9D0">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16. POLICY UPDATES &amp; AMENDMENTS</w:t>
      </w:r>
    </w:p>
    <w:p w14:paraId="55D2EA49">
      <w:pPr>
        <w:pStyle w:val="style0"/>
        <w:spacing w:before="100" w:beforeAutospacing="true" w:after="100" w:afterAutospacing="true"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GrandCity reserves the right to update this Returns Policy at any time. Changes take effect 30 days after publication on the platform. Continued use of GrandCity constitutes acceptance of updated policy.</w:t>
      </w:r>
    </w:p>
    <w:p w14:paraId="1772D7AD">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46" fillcolor="#a0a0a0" stroked="f" style="margin-left:0.0pt;margin-top:0.0pt;width:0.0pt;height:1.5pt;mso-wrap-distance-left:0.0pt;mso-wrap-distance-right:0.0pt;visibility:visible;" o:hr="t" o:hralign="center" o:hrstd="t">
            <v:stroke on="f"/>
            <v:fill/>
          </v:rect>
        </w:pict>
      </w:r>
    </w:p>
    <w:p w14:paraId="2BC8C391">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17. DEFINITIONS &amp; REFERENCE SUMMARY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64"/>
        <w:gridCol w:w="4735"/>
        <w:gridCol w:w="2158"/>
      </w:tblGrid>
      <w:tr w14:paraId="57902D0C">
        <w:trPr>
          <w:tblHeader/>
          <w:tblCellSpacing w:w="15" w:type="dxa"/>
        </w:trPr>
        <w:tc>
          <w:tcPr>
            <w:tcW w:w="0" w:type="auto"/>
            <w:tcBorders/>
            <w:vAlign w:val="center"/>
            <w:hideMark/>
          </w:tcPr>
          <w:p w14:paraId="50036299">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Term</w:t>
            </w:r>
          </w:p>
        </w:tc>
        <w:tc>
          <w:tcPr>
            <w:tcW w:w="0" w:type="auto"/>
            <w:tcBorders/>
            <w:vAlign w:val="center"/>
            <w:hideMark/>
          </w:tcPr>
          <w:p w14:paraId="2CEA6804">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Definition</w:t>
            </w:r>
          </w:p>
        </w:tc>
        <w:tc>
          <w:tcPr>
            <w:tcW w:w="0" w:type="auto"/>
            <w:tcBorders/>
            <w:vAlign w:val="center"/>
            <w:hideMark/>
          </w:tcPr>
          <w:p w14:paraId="37A53287">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Reference</w:t>
            </w:r>
          </w:p>
        </w:tc>
      </w:tr>
      <w:tr w14:paraId="7A1C5962">
        <w:tblPrEx/>
        <w:trPr>
          <w:tblCellSpacing w:w="15" w:type="dxa"/>
        </w:trPr>
        <w:tc>
          <w:tcPr>
            <w:tcW w:w="0" w:type="auto"/>
            <w:tcBorders/>
            <w:vAlign w:val="center"/>
            <w:hideMark/>
          </w:tcPr>
          <w:p w14:paraId="511D148D">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Confirmation Window</w:t>
            </w:r>
          </w:p>
        </w:tc>
        <w:tc>
          <w:tcPr>
            <w:tcW w:w="0" w:type="auto"/>
            <w:tcBorders/>
            <w:vAlign w:val="center"/>
            <w:hideMark/>
          </w:tcPr>
          <w:p w14:paraId="63AA5457">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48 hrs (individual) / 24 hrs (bulk) to report delivery issues</w:t>
            </w:r>
          </w:p>
        </w:tc>
        <w:tc>
          <w:tcPr>
            <w:tcW w:w="0" w:type="auto"/>
            <w:tcBorders/>
            <w:vAlign w:val="center"/>
            <w:hideMark/>
          </w:tcPr>
          <w:p w14:paraId="187275C2">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Shipping Policy 6.4</w:t>
            </w:r>
          </w:p>
        </w:tc>
      </w:tr>
      <w:tr w14:paraId="49055CAC">
        <w:tblPrEx/>
        <w:trPr>
          <w:tblCellSpacing w:w="15" w:type="dxa"/>
        </w:trPr>
        <w:tc>
          <w:tcPr>
            <w:tcW w:w="0" w:type="auto"/>
            <w:tcBorders/>
            <w:vAlign w:val="center"/>
            <w:hideMark/>
          </w:tcPr>
          <w:p w14:paraId="2C9DF080">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Latent Defect Window</w:t>
            </w:r>
          </w:p>
        </w:tc>
        <w:tc>
          <w:tcPr>
            <w:tcW w:w="0" w:type="auto"/>
            <w:tcBorders/>
            <w:vAlign w:val="center"/>
            <w:hideMark/>
          </w:tcPr>
          <w:p w14:paraId="4220278E">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14 days post-delivery to report defects discovered later</w:t>
            </w:r>
          </w:p>
        </w:tc>
        <w:tc>
          <w:tcPr>
            <w:tcW w:w="0" w:type="auto"/>
            <w:tcBorders/>
            <w:vAlign w:val="center"/>
            <w:hideMark/>
          </w:tcPr>
          <w:p w14:paraId="669A503F">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Shipping Policy 6.5</w:t>
            </w:r>
          </w:p>
        </w:tc>
      </w:tr>
      <w:tr w14:paraId="35CCF604">
        <w:tblPrEx/>
        <w:trPr>
          <w:tblCellSpacing w:w="15" w:type="dxa"/>
        </w:trPr>
        <w:tc>
          <w:tcPr>
            <w:tcW w:w="0" w:type="auto"/>
            <w:tcBorders/>
            <w:vAlign w:val="center"/>
            <w:hideMark/>
          </w:tcPr>
          <w:p w14:paraId="6DC11FE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Cost Allocation (Defects)</w:t>
            </w:r>
          </w:p>
        </w:tc>
        <w:tc>
          <w:tcPr>
            <w:tcW w:w="0" w:type="auto"/>
            <w:tcBorders/>
            <w:vAlign w:val="center"/>
            <w:hideMark/>
          </w:tcPr>
          <w:p w14:paraId="24F0DC12">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40% buyer / 60% GrandCity for reshipping</w:t>
            </w:r>
          </w:p>
        </w:tc>
        <w:tc>
          <w:tcPr>
            <w:tcW w:w="0" w:type="auto"/>
            <w:tcBorders/>
            <w:vAlign w:val="center"/>
            <w:hideMark/>
          </w:tcPr>
          <w:p w14:paraId="4737769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Shipping Policy 4.3</w:t>
            </w:r>
          </w:p>
        </w:tc>
      </w:tr>
      <w:tr w14:paraId="31755D0D">
        <w:tblPrEx/>
        <w:trPr>
          <w:tblCellSpacing w:w="15" w:type="dxa"/>
        </w:trPr>
        <w:tc>
          <w:tcPr>
            <w:tcW w:w="0" w:type="auto"/>
            <w:tcBorders/>
            <w:vAlign w:val="center"/>
            <w:hideMark/>
          </w:tcPr>
          <w:p w14:paraId="1306C0A9">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Photo Evidence (Tier 1)</w:t>
            </w:r>
          </w:p>
        </w:tc>
        <w:tc>
          <w:tcPr>
            <w:tcW w:w="0" w:type="auto"/>
            <w:tcBorders/>
            <w:vAlign w:val="center"/>
            <w:hideMark/>
          </w:tcPr>
          <w:p w14:paraId="0519D8A2">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Dispatch rider photos are highest-weight evidence</w:t>
            </w:r>
          </w:p>
        </w:tc>
        <w:tc>
          <w:tcPr>
            <w:tcW w:w="0" w:type="auto"/>
            <w:tcBorders/>
            <w:vAlign w:val="center"/>
            <w:hideMark/>
          </w:tcPr>
          <w:p w14:paraId="4B986C08">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Dispute Resolution 4.1</w:t>
            </w:r>
          </w:p>
        </w:tc>
      </w:tr>
      <w:tr w14:paraId="14FD88B5">
        <w:tblPrEx/>
        <w:trPr>
          <w:tblCellSpacing w:w="15" w:type="dxa"/>
        </w:trPr>
        <w:tc>
          <w:tcPr>
            <w:tcW w:w="0" w:type="auto"/>
            <w:tcBorders/>
            <w:vAlign w:val="center"/>
            <w:hideMark/>
          </w:tcPr>
          <w:p w14:paraId="7E7F9602">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Simple Dispute Timeline</w:t>
            </w:r>
          </w:p>
        </w:tc>
        <w:tc>
          <w:tcPr>
            <w:tcW w:w="0" w:type="auto"/>
            <w:tcBorders/>
            <w:vAlign w:val="center"/>
            <w:hideMark/>
          </w:tcPr>
          <w:p w14:paraId="7FAAC63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24–48 hours for investigation</w:t>
            </w:r>
          </w:p>
        </w:tc>
        <w:tc>
          <w:tcPr>
            <w:tcW w:w="0" w:type="auto"/>
            <w:tcBorders/>
            <w:vAlign w:val="center"/>
            <w:hideMark/>
          </w:tcPr>
          <w:p w14:paraId="5582C648">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Dispute Resolution 5.2</w:t>
            </w:r>
          </w:p>
        </w:tc>
      </w:tr>
      <w:tr w14:paraId="3A8DC720">
        <w:tblPrEx/>
        <w:trPr>
          <w:tblCellSpacing w:w="15" w:type="dxa"/>
        </w:trPr>
        <w:tc>
          <w:tcPr>
            <w:tcW w:w="0" w:type="auto"/>
            <w:tcBorders/>
            <w:vAlign w:val="center"/>
            <w:hideMark/>
          </w:tcPr>
          <w:p w14:paraId="5D724558">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Complex Dispute Timeline</w:t>
            </w:r>
          </w:p>
        </w:tc>
        <w:tc>
          <w:tcPr>
            <w:tcW w:w="0" w:type="auto"/>
            <w:tcBorders/>
            <w:vAlign w:val="center"/>
            <w:hideMark/>
          </w:tcPr>
          <w:p w14:paraId="03DB26A7">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5–7 days for investigation</w:t>
            </w:r>
          </w:p>
        </w:tc>
        <w:tc>
          <w:tcPr>
            <w:tcW w:w="0" w:type="auto"/>
            <w:tcBorders/>
            <w:vAlign w:val="center"/>
            <w:hideMark/>
          </w:tcPr>
          <w:p w14:paraId="0966747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Dispute Resolution 5.3</w:t>
            </w:r>
          </w:p>
        </w:tc>
      </w:tr>
      <w:tr w14:paraId="6A5D4EBC">
        <w:tblPrEx/>
        <w:trPr>
          <w:tblCellSpacing w:w="15" w:type="dxa"/>
        </w:trPr>
        <w:tc>
          <w:tcPr>
            <w:tcW w:w="0" w:type="auto"/>
            <w:tcBorders/>
            <w:vAlign w:val="center"/>
            <w:hideMark/>
          </w:tcPr>
          <w:p w14:paraId="6C1CF9AE">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Fraud Escalation</w:t>
            </w:r>
          </w:p>
        </w:tc>
        <w:tc>
          <w:tcPr>
            <w:tcW w:w="0" w:type="auto"/>
            <w:tcBorders/>
            <w:vAlign w:val="center"/>
            <w:hideMark/>
          </w:tcPr>
          <w:p w14:paraId="2EA366FF">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Account flagging, warning, suspension, ban</w:t>
            </w:r>
          </w:p>
        </w:tc>
        <w:tc>
          <w:tcPr>
            <w:tcW w:w="0" w:type="auto"/>
            <w:tcBorders/>
            <w:vAlign w:val="center"/>
            <w:hideMark/>
          </w:tcPr>
          <w:p w14:paraId="4DB315EF">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Dispute Resolution 11</w:t>
            </w:r>
          </w:p>
        </w:tc>
      </w:tr>
      <w:tr w14:paraId="49F2F89E">
        <w:tblPrEx/>
        <w:trPr>
          <w:tblCellSpacing w:w="15" w:type="dxa"/>
        </w:trPr>
        <w:tc>
          <w:tcPr>
            <w:tcW w:w="0" w:type="auto"/>
            <w:tcBorders/>
            <w:vAlign w:val="center"/>
            <w:hideMark/>
          </w:tcPr>
          <w:p w14:paraId="18A2652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Arbitration Threshold</w:t>
            </w:r>
          </w:p>
        </w:tc>
        <w:tc>
          <w:tcPr>
            <w:tcW w:w="0" w:type="auto"/>
            <w:tcBorders/>
            <w:vAlign w:val="center"/>
            <w:hideMark/>
          </w:tcPr>
          <w:p w14:paraId="290E6CDF">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Disputes over ₦500k go to external arbitration</w:t>
            </w:r>
          </w:p>
        </w:tc>
        <w:tc>
          <w:tcPr>
            <w:tcW w:w="0" w:type="auto"/>
            <w:tcBorders/>
            <w:vAlign w:val="center"/>
            <w:hideMark/>
          </w:tcPr>
          <w:p w14:paraId="29735E3C">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Dispute Resolution 16.2</w:t>
            </w:r>
          </w:p>
        </w:tc>
      </w:tr>
    </w:tbl>
    <w:p w14:paraId="0938908E">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47" fillcolor="#a0a0a0" stroked="f" style="margin-left:0.0pt;margin-top:0.0pt;width:0.0pt;height:1.5pt;mso-wrap-distance-left:0.0pt;mso-wrap-distance-right:0.0pt;visibility:visible;" o:hr="t" o:hralign="center" o:hrstd="t">
            <v:stroke on="f"/>
            <v:fill/>
          </v:rect>
        </w:pict>
      </w:r>
    </w:p>
    <w:p w14:paraId="5A0E522E">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APPENDIX A: RETURN DECISION FLOWCHART</w:t>
      </w:r>
    </w:p>
    <w:p w14:paraId="72738A32">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BUYER INITIATES RETURN</w:t>
      </w:r>
    </w:p>
    <w:p w14:paraId="5589980C">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 xml:space="preserve">    ↓</w:t>
      </w:r>
    </w:p>
    <w:p w14:paraId="1A9AF62E">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[OBVIOUS DEFECT?] ← (Photo shows damage)</w:t>
      </w:r>
    </w:p>
    <w:p w14:paraId="45E2F2D1">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 xml:space="preserve">    ↓ YES                    ↓ NO</w:t>
      </w:r>
    </w:p>
    <w:p w14:paraId="2E8A06EE">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 xml:space="preserve">AUTO-APPROVE       </w:t>
      </w:r>
      <w:r>
        <w:rPr>
          <w:rFonts w:ascii="var(--font-mono)" w:cs="Courier New" w:eastAsia="Times New Roman" w:hAnsi="var(--font-mono)"/>
          <w:color w:val="14181f"/>
          <w:kern w:val="0"/>
          <w:sz w:val="20"/>
          <w:szCs w:val="20"/>
          <w14:ligatures xmlns:w14="http://schemas.microsoft.com/office/word/2010/wordml" w14:val="none"/>
        </w:rPr>
        <w:t xml:space="preserve">   [</w:t>
      </w:r>
      <w:r>
        <w:rPr>
          <w:rFonts w:ascii="var(--font-mono)" w:cs="Courier New" w:eastAsia="Times New Roman" w:hAnsi="var(--font-mono)"/>
          <w:color w:val="14181f"/>
          <w:kern w:val="0"/>
          <w:sz w:val="20"/>
          <w:szCs w:val="20"/>
          <w14:ligatures xmlns:w14="http://schemas.microsoft.com/office/word/2010/wordml" w14:val="none"/>
        </w:rPr>
        <w:t>DISPUTE/UNCLEAR?]</w:t>
      </w:r>
    </w:p>
    <w:p w14:paraId="0038AB7C">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24-hour refund        ← (Vendor disagrees or evidence conflicting)</w:t>
      </w:r>
    </w:p>
    <w:p w14:paraId="1917716A">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 xml:space="preserve">                            ↓</w:t>
      </w:r>
    </w:p>
    <w:p w14:paraId="3366C048">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 xml:space="preserve">                      ESCALATE TO DISPUTE RESOLUTION</w:t>
      </w:r>
    </w:p>
    <w:p w14:paraId="07EB6B06">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 xml:space="preserve">                      (5–</w:t>
      </w:r>
      <w:r>
        <w:rPr>
          <w:rFonts w:ascii="var(--font-mono)" w:cs="Courier New" w:eastAsia="Times New Roman" w:hAnsi="var(--font-mono)"/>
          <w:color w:val="14181f"/>
          <w:kern w:val="0"/>
          <w:sz w:val="20"/>
          <w:szCs w:val="20"/>
          <w14:ligatures xmlns:w14="http://schemas.microsoft.com/office/word/2010/wordml" w14:val="none"/>
        </w:rPr>
        <w:t>7 day</w:t>
      </w:r>
      <w:r>
        <w:rPr>
          <w:rFonts w:ascii="var(--font-mono)" w:cs="Courier New" w:eastAsia="Times New Roman" w:hAnsi="var(--font-mono)"/>
          <w:color w:val="14181f"/>
          <w:kern w:val="0"/>
          <w:sz w:val="20"/>
          <w:szCs w:val="20"/>
          <w14:ligatures xmlns:w14="http://schemas.microsoft.com/office/word/2010/wordml" w14:val="none"/>
        </w:rPr>
        <w:t xml:space="preserve"> investigation)</w:t>
      </w:r>
    </w:p>
    <w:p w14:paraId="6D757B33">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 xml:space="preserve">                            ↓</w:t>
      </w:r>
    </w:p>
    <w:p w14:paraId="4F04524E">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 xml:space="preserve">                      [EVIDENCE SUPPORTS BUYER?]</w:t>
      </w:r>
    </w:p>
    <w:p w14:paraId="73D6610F">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 xml:space="preserve">                            ↓ YES          ↓ NO</w:t>
      </w:r>
    </w:p>
    <w:p w14:paraId="02567DC8">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 xml:space="preserve">                        APPROVE         DENY</w:t>
      </w:r>
    </w:p>
    <w:p w14:paraId="4B24028D">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 xml:space="preserve">                        Refund within   No refund issued</w:t>
      </w:r>
    </w:p>
    <w:p w14:paraId="3F82AB19">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 xml:space="preserve">                        5–7 days        Goods returned to buyer</w:t>
      </w:r>
    </w:p>
    <w:p w14:paraId="12EAC0B1">
      <w:pPr>
        <w:pStyle w:val="style0"/>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pacing w:after="0" w:lineRule="auto" w:line="240"/>
        <w:rPr>
          <w:rFonts w:ascii="var(--font-mono)" w:cs="Courier New" w:eastAsia="Times New Roman" w:hAnsi="var(--font-mono)"/>
          <w:color w:val="14181f"/>
          <w:kern w:val="0"/>
          <w:sz w:val="20"/>
          <w:szCs w:val="20"/>
          <w14:ligatures xmlns:w14="http://schemas.microsoft.com/office/word/2010/wordml" w14:val="none"/>
        </w:rPr>
      </w:pPr>
      <w:r>
        <w:rPr>
          <w:rFonts w:ascii="var(--font-mono)" w:cs="Courier New" w:eastAsia="Times New Roman" w:hAnsi="var(--font-mono)"/>
          <w:color w:val="14181f"/>
          <w:kern w:val="0"/>
          <w:sz w:val="20"/>
          <w:szCs w:val="20"/>
          <w14:ligatures xmlns:w14="http://schemas.microsoft.com/office/word/2010/wordml" w14:val="none"/>
        </w:rPr>
        <w:t xml:space="preserve">                                        Account flagged if suspected fraud</w:t>
      </w:r>
    </w:p>
    <w:p w14:paraId="52EEFB46">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48" fillcolor="#a0a0a0" stroked="f" style="margin-left:0.0pt;margin-top:0.0pt;width:0.0pt;height:1.5pt;mso-wrap-distance-left:0.0pt;mso-wrap-distance-right:0.0pt;visibility:visible;" o:hr="t" o:hralign="center" o:hrstd="t">
            <v:stroke on="f"/>
            <v:fill/>
          </v:rect>
        </w:pict>
      </w:r>
    </w:p>
    <w:p w14:paraId="352A9661">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APPENDIX B: COST ALLOCATION QUICK REFERENCE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44"/>
        <w:gridCol w:w="1946"/>
        <w:gridCol w:w="1560"/>
        <w:gridCol w:w="1706"/>
      </w:tblGrid>
      <w:tr w14:paraId="661D1FC4">
        <w:trPr>
          <w:tblHeader/>
          <w:tblCellSpacing w:w="15" w:type="dxa"/>
        </w:trPr>
        <w:tc>
          <w:tcPr>
            <w:tcW w:w="0" w:type="auto"/>
            <w:tcBorders/>
            <w:vAlign w:val="center"/>
            <w:hideMark/>
          </w:tcPr>
          <w:p w14:paraId="3DD7DAEF">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Fault Party</w:t>
            </w:r>
          </w:p>
        </w:tc>
        <w:tc>
          <w:tcPr>
            <w:tcW w:w="0" w:type="auto"/>
            <w:tcBorders/>
            <w:vAlign w:val="center"/>
            <w:hideMark/>
          </w:tcPr>
          <w:p w14:paraId="1CF6D88B">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Return Shipping Cost</w:t>
            </w:r>
          </w:p>
        </w:tc>
        <w:tc>
          <w:tcPr>
            <w:tcW w:w="0" w:type="auto"/>
            <w:tcBorders/>
            <w:vAlign w:val="center"/>
            <w:hideMark/>
          </w:tcPr>
          <w:p w14:paraId="44DE1E8B">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Restocking Fee</w:t>
            </w:r>
          </w:p>
        </w:tc>
        <w:tc>
          <w:tcPr>
            <w:tcW w:w="0" w:type="auto"/>
            <w:tcBorders/>
            <w:vAlign w:val="center"/>
            <w:hideMark/>
          </w:tcPr>
          <w:p w14:paraId="1846905E">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Refund Amount</w:t>
            </w:r>
          </w:p>
        </w:tc>
      </w:tr>
      <w:tr w14:paraId="009F9C76">
        <w:tblPrEx/>
        <w:trPr>
          <w:tblCellSpacing w:w="15" w:type="dxa"/>
        </w:trPr>
        <w:tc>
          <w:tcPr>
            <w:tcW w:w="0" w:type="auto"/>
            <w:tcBorders/>
            <w:vAlign w:val="center"/>
            <w:hideMark/>
          </w:tcPr>
          <w:p w14:paraId="06589632">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 xml:space="preserve">Vendor (Defective/Wrong/Not </w:t>
            </w:r>
            <w:r>
              <w:rPr>
                <w:rFonts w:ascii="Times New Roman" w:cs="Times New Roman" w:eastAsia="Times New Roman" w:hAnsi="Times New Roman"/>
                <w:b/>
                <w:bCs/>
                <w:kern w:val="0"/>
                <w:sz w:val="24"/>
                <w:szCs w:val="24"/>
                <w14:ligatures xmlns:w14="http://schemas.microsoft.com/office/word/2010/wordml" w14:val="none"/>
              </w:rPr>
              <w:t>As</w:t>
            </w:r>
            <w:r>
              <w:rPr>
                <w:rFonts w:ascii="Times New Roman" w:cs="Times New Roman" w:eastAsia="Times New Roman" w:hAnsi="Times New Roman"/>
                <w:b/>
                <w:bCs/>
                <w:kern w:val="0"/>
                <w:sz w:val="24"/>
                <w:szCs w:val="24"/>
                <w14:ligatures xmlns:w14="http://schemas.microsoft.com/office/word/2010/wordml" w14:val="none"/>
              </w:rPr>
              <w:t xml:space="preserve"> Described)</w:t>
            </w:r>
          </w:p>
        </w:tc>
        <w:tc>
          <w:tcPr>
            <w:tcW w:w="0" w:type="auto"/>
            <w:tcBorders/>
            <w:vAlign w:val="center"/>
            <w:hideMark/>
          </w:tcPr>
          <w:p w14:paraId="0F86B689">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40% / GC 60%</w:t>
            </w:r>
          </w:p>
        </w:tc>
        <w:tc>
          <w:tcPr>
            <w:tcW w:w="0" w:type="auto"/>
            <w:tcBorders/>
            <w:vAlign w:val="center"/>
            <w:hideMark/>
          </w:tcPr>
          <w:p w14:paraId="3E156C5A">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Segoe UI Emoji" w:cs="Segoe UI Emoji" w:eastAsia="Times New Roman" w:hAnsi="Segoe UI Emoji"/>
                <w:kern w:val="0"/>
                <w:sz w:val="24"/>
                <w:szCs w:val="24"/>
                <w14:ligatures xmlns:w14="http://schemas.microsoft.com/office/word/2010/wordml" w14:val="none"/>
              </w:rPr>
              <w:t>❌</w:t>
            </w:r>
            <w:r>
              <w:rPr>
                <w:rFonts w:ascii="Times New Roman" w:cs="Times New Roman" w:eastAsia="Times New Roman" w:hAnsi="Times New Roman"/>
                <w:kern w:val="0"/>
                <w:sz w:val="24"/>
                <w:szCs w:val="24"/>
                <w14:ligatures xmlns:w14="http://schemas.microsoft.com/office/word/2010/wordml" w14:val="none"/>
              </w:rPr>
              <w:t xml:space="preserve"> No</w:t>
            </w:r>
          </w:p>
        </w:tc>
        <w:tc>
          <w:tcPr>
            <w:tcW w:w="0" w:type="auto"/>
            <w:tcBorders/>
            <w:vAlign w:val="center"/>
            <w:hideMark/>
          </w:tcPr>
          <w:p w14:paraId="56EA969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100%</w:t>
            </w:r>
          </w:p>
        </w:tc>
      </w:tr>
      <w:tr w14:paraId="1BABBD8E">
        <w:tblPrEx/>
        <w:trPr>
          <w:tblCellSpacing w:w="15" w:type="dxa"/>
        </w:trPr>
        <w:tc>
          <w:tcPr>
            <w:tcW w:w="0" w:type="auto"/>
            <w:tcBorders/>
            <w:vAlign w:val="center"/>
            <w:hideMark/>
          </w:tcPr>
          <w:p w14:paraId="0642158A">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Courier (Damage in Transit)</w:t>
            </w:r>
          </w:p>
        </w:tc>
        <w:tc>
          <w:tcPr>
            <w:tcW w:w="0" w:type="auto"/>
            <w:tcBorders/>
            <w:vAlign w:val="center"/>
            <w:hideMark/>
          </w:tcPr>
          <w:p w14:paraId="30410B3A">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GrandCity 100%</w:t>
            </w:r>
          </w:p>
        </w:tc>
        <w:tc>
          <w:tcPr>
            <w:tcW w:w="0" w:type="auto"/>
            <w:tcBorders/>
            <w:vAlign w:val="center"/>
            <w:hideMark/>
          </w:tcPr>
          <w:p w14:paraId="4A5888F8">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Segoe UI Emoji" w:cs="Segoe UI Emoji" w:eastAsia="Times New Roman" w:hAnsi="Segoe UI Emoji"/>
                <w:kern w:val="0"/>
                <w:sz w:val="24"/>
                <w:szCs w:val="24"/>
                <w14:ligatures xmlns:w14="http://schemas.microsoft.com/office/word/2010/wordml" w14:val="none"/>
              </w:rPr>
              <w:t>❌</w:t>
            </w:r>
            <w:r>
              <w:rPr>
                <w:rFonts w:ascii="Times New Roman" w:cs="Times New Roman" w:eastAsia="Times New Roman" w:hAnsi="Times New Roman"/>
                <w:kern w:val="0"/>
                <w:sz w:val="24"/>
                <w:szCs w:val="24"/>
                <w14:ligatures xmlns:w14="http://schemas.microsoft.com/office/word/2010/wordml" w14:val="none"/>
              </w:rPr>
              <w:t xml:space="preserve"> No</w:t>
            </w:r>
          </w:p>
        </w:tc>
        <w:tc>
          <w:tcPr>
            <w:tcW w:w="0" w:type="auto"/>
            <w:tcBorders/>
            <w:vAlign w:val="center"/>
            <w:hideMark/>
          </w:tcPr>
          <w:p w14:paraId="418B64ED">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100%</w:t>
            </w:r>
          </w:p>
        </w:tc>
      </w:tr>
      <w:tr w14:paraId="490672D7">
        <w:tblPrEx/>
        <w:trPr>
          <w:tblCellSpacing w:w="15" w:type="dxa"/>
        </w:trPr>
        <w:tc>
          <w:tcPr>
            <w:tcW w:w="0" w:type="auto"/>
            <w:tcBorders/>
            <w:vAlign w:val="center"/>
            <w:hideMark/>
          </w:tcPr>
          <w:p w14:paraId="2693A1D1">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Buyer (Voluntary Return)</w:t>
            </w:r>
          </w:p>
        </w:tc>
        <w:tc>
          <w:tcPr>
            <w:tcW w:w="0" w:type="auto"/>
            <w:tcBorders/>
            <w:vAlign w:val="center"/>
            <w:hideMark/>
          </w:tcPr>
          <w:p w14:paraId="08B38F5E">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100%</w:t>
            </w:r>
          </w:p>
        </w:tc>
        <w:tc>
          <w:tcPr>
            <w:tcW w:w="0" w:type="auto"/>
            <w:tcBorders/>
            <w:vAlign w:val="center"/>
            <w:hideMark/>
          </w:tcPr>
          <w:p w14:paraId="6B8FC4B7">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Segoe UI Emoji" w:cs="Segoe UI Emoji" w:eastAsia="Times New Roman" w:hAnsi="Segoe UI Emoji"/>
                <w:kern w:val="0"/>
                <w:sz w:val="24"/>
                <w:szCs w:val="24"/>
                <w14:ligatures xmlns:w14="http://schemas.microsoft.com/office/word/2010/wordml" w14:val="none"/>
              </w:rPr>
              <w:t>✅</w:t>
            </w:r>
            <w:r>
              <w:rPr>
                <w:rFonts w:ascii="Times New Roman" w:cs="Times New Roman" w:eastAsia="Times New Roman" w:hAnsi="Times New Roman"/>
                <w:kern w:val="0"/>
                <w:sz w:val="24"/>
                <w:szCs w:val="24"/>
                <w14:ligatures xmlns:w14="http://schemas.microsoft.com/office/word/2010/wordml" w14:val="none"/>
              </w:rPr>
              <w:t xml:space="preserve"> 10%</w:t>
            </w:r>
          </w:p>
        </w:tc>
        <w:tc>
          <w:tcPr>
            <w:tcW w:w="0" w:type="auto"/>
            <w:tcBorders/>
            <w:vAlign w:val="center"/>
            <w:hideMark/>
          </w:tcPr>
          <w:p w14:paraId="057A89D5">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90%</w:t>
            </w:r>
          </w:p>
        </w:tc>
      </w:tr>
      <w:tr w14:paraId="3359800A">
        <w:tblPrEx/>
        <w:trPr>
          <w:tblCellSpacing w:w="15" w:type="dxa"/>
        </w:trPr>
        <w:tc>
          <w:tcPr>
            <w:tcW w:w="0" w:type="auto"/>
            <w:tcBorders/>
            <w:vAlign w:val="center"/>
            <w:hideMark/>
          </w:tcPr>
          <w:p w14:paraId="1770805E">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Buyer (Damage Post-Delivery, Proven)</w:t>
            </w:r>
          </w:p>
        </w:tc>
        <w:tc>
          <w:tcPr>
            <w:tcW w:w="0" w:type="auto"/>
            <w:tcBorders/>
            <w:vAlign w:val="center"/>
            <w:hideMark/>
          </w:tcPr>
          <w:p w14:paraId="51F95CF4">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Buyer 100%</w:t>
            </w:r>
          </w:p>
        </w:tc>
        <w:tc>
          <w:tcPr>
            <w:tcW w:w="0" w:type="auto"/>
            <w:tcBorders/>
            <w:vAlign w:val="center"/>
            <w:hideMark/>
          </w:tcPr>
          <w:p w14:paraId="666FEF6E">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Segoe UI Emoji" w:cs="Segoe UI Emoji" w:eastAsia="Times New Roman" w:hAnsi="Segoe UI Emoji"/>
                <w:kern w:val="0"/>
                <w:sz w:val="24"/>
                <w:szCs w:val="24"/>
                <w14:ligatures xmlns:w14="http://schemas.microsoft.com/office/word/2010/wordml" w14:val="none"/>
              </w:rPr>
              <w:t>❌</w:t>
            </w:r>
            <w:r>
              <w:rPr>
                <w:rFonts w:ascii="Times New Roman" w:cs="Times New Roman" w:eastAsia="Times New Roman" w:hAnsi="Times New Roman"/>
                <w:kern w:val="0"/>
                <w:sz w:val="24"/>
                <w:szCs w:val="24"/>
                <w14:ligatures xmlns:w14="http://schemas.microsoft.com/office/word/2010/wordml" w14:val="none"/>
              </w:rPr>
              <w:t xml:space="preserve"> No</w:t>
            </w:r>
          </w:p>
        </w:tc>
        <w:tc>
          <w:tcPr>
            <w:tcW w:w="0" w:type="auto"/>
            <w:tcBorders/>
            <w:vAlign w:val="center"/>
            <w:hideMark/>
          </w:tcPr>
          <w:p w14:paraId="6F41334A">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₦0 (Return denied)</w:t>
            </w:r>
          </w:p>
        </w:tc>
      </w:tr>
    </w:tbl>
    <w:p w14:paraId="0B91D7AD">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pict>
          <v:rect id="1049" fillcolor="#a0a0a0" stroked="f" style="margin-left:0.0pt;margin-top:0.0pt;width:0.0pt;height:1.5pt;mso-wrap-distance-left:0.0pt;mso-wrap-distance-right:0.0pt;visibility:visible;" o:hr="t" o:hralign="center" o:hrstd="t">
            <v:stroke on="f"/>
            <v:fill/>
          </v:rect>
        </w:pict>
      </w:r>
    </w:p>
    <w:p w14:paraId="750BCBBB">
      <w:pPr>
        <w:pStyle w:val="style0"/>
        <w:spacing w:before="100" w:beforeAutospacing="true" w:after="100" w:afterAutospacing="true" w:lineRule="auto" w:line="240"/>
        <w:outlineLvl w:val="2"/>
        <w:rPr>
          <w:rFonts w:ascii="Times New Roman" w:cs="Times New Roman" w:eastAsia="Times New Roman" w:hAnsi="Times New Roman"/>
          <w:b/>
          <w:bCs/>
          <w:kern w:val="0"/>
          <w:sz w:val="27"/>
          <w:szCs w:val="27"/>
          <w14:ligatures xmlns:w14="http://schemas.microsoft.com/office/word/2010/wordml" w14:val="none"/>
        </w:rPr>
      </w:pPr>
      <w:r>
        <w:rPr>
          <w:rFonts w:ascii="Times New Roman" w:cs="Times New Roman" w:eastAsia="Times New Roman" w:hAnsi="Times New Roman"/>
          <w:b/>
          <w:bCs/>
          <w:kern w:val="0"/>
          <w:sz w:val="27"/>
          <w:szCs w:val="27"/>
          <w14:ligatures xmlns:w14="http://schemas.microsoft.com/office/word/2010/wordml" w14:val="none"/>
        </w:rPr>
        <w:t>APPENDIX C: RETURN TIMELINE COMPARISON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21"/>
        <w:gridCol w:w="4119"/>
        <w:gridCol w:w="2418"/>
      </w:tblGrid>
      <w:tr w14:paraId="5D054A29">
        <w:trPr>
          <w:tblHeader/>
          <w:tblCellSpacing w:w="15" w:type="dxa"/>
        </w:trPr>
        <w:tc>
          <w:tcPr>
            <w:tcW w:w="0" w:type="auto"/>
            <w:tcBorders/>
            <w:vAlign w:val="center"/>
            <w:hideMark/>
          </w:tcPr>
          <w:p w14:paraId="6093B480">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Process</w:t>
            </w:r>
          </w:p>
        </w:tc>
        <w:tc>
          <w:tcPr>
            <w:tcW w:w="0" w:type="auto"/>
            <w:tcBorders/>
            <w:vAlign w:val="center"/>
            <w:hideMark/>
          </w:tcPr>
          <w:p w14:paraId="1D807E2D">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Timeline</w:t>
            </w:r>
          </w:p>
        </w:tc>
        <w:tc>
          <w:tcPr>
            <w:tcW w:w="0" w:type="auto"/>
            <w:tcBorders/>
            <w:vAlign w:val="center"/>
            <w:hideMark/>
          </w:tcPr>
          <w:p w14:paraId="6575387F">
            <w:pPr>
              <w:pStyle w:val="style0"/>
              <w:spacing w:after="0" w:lineRule="auto" w:line="240"/>
              <w:jc w:val="center"/>
              <w:rPr>
                <w:rFonts w:ascii="Times New Roman" w:cs="Times New Roman" w:eastAsia="Times New Roman" w:hAnsi="Times New Roman"/>
                <w:b/>
                <w:bCs/>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Refund</w:t>
            </w:r>
          </w:p>
        </w:tc>
      </w:tr>
      <w:tr w14:paraId="6FE1F180">
        <w:tblPrEx/>
        <w:trPr>
          <w:tblCellSpacing w:w="15" w:type="dxa"/>
        </w:trPr>
        <w:tc>
          <w:tcPr>
            <w:tcW w:w="0" w:type="auto"/>
            <w:tcBorders/>
            <w:vAlign w:val="center"/>
            <w:hideMark/>
          </w:tcPr>
          <w:p w14:paraId="2EFAE18F">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Auto-Approved Defect</w:t>
            </w:r>
          </w:p>
        </w:tc>
        <w:tc>
          <w:tcPr>
            <w:tcW w:w="0" w:type="auto"/>
            <w:tcBorders/>
            <w:vAlign w:val="center"/>
            <w:hideMark/>
          </w:tcPr>
          <w:p w14:paraId="69ABFC8B">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24 hours approval + 24–48 hrs refund = </w:t>
            </w:r>
            <w:r>
              <w:rPr>
                <w:rFonts w:ascii="Times New Roman" w:cs="Times New Roman" w:eastAsia="Times New Roman" w:hAnsi="Times New Roman"/>
                <w:b/>
                <w:bCs/>
                <w:kern w:val="0"/>
                <w:sz w:val="24"/>
                <w:szCs w:val="24"/>
                <w14:ligatures xmlns:w14="http://schemas.microsoft.com/office/word/2010/wordml" w14:val="none"/>
              </w:rPr>
              <w:t>24–72 hrs total</w:t>
            </w:r>
          </w:p>
        </w:tc>
        <w:tc>
          <w:tcPr>
            <w:tcW w:w="0" w:type="auto"/>
            <w:tcBorders/>
            <w:vAlign w:val="center"/>
            <w:hideMark/>
          </w:tcPr>
          <w:p w14:paraId="06045949">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Within 48 hours of approval</w:t>
            </w:r>
          </w:p>
        </w:tc>
      </w:tr>
      <w:tr w14:paraId="3017E2C4">
        <w:tblPrEx/>
        <w:trPr>
          <w:tblCellSpacing w:w="15" w:type="dxa"/>
        </w:trPr>
        <w:tc>
          <w:tcPr>
            <w:tcW w:w="0" w:type="auto"/>
            <w:tcBorders/>
            <w:vAlign w:val="center"/>
            <w:hideMark/>
          </w:tcPr>
          <w:p w14:paraId="49FAAD3E">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Dispute Resolution (Complex)</w:t>
            </w:r>
          </w:p>
        </w:tc>
        <w:tc>
          <w:tcPr>
            <w:tcW w:w="0" w:type="auto"/>
            <w:tcBorders/>
            <w:vAlign w:val="center"/>
            <w:hideMark/>
          </w:tcPr>
          <w:p w14:paraId="30D4F32C">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5–7 days investigation + 5–7 days refund = </w:t>
            </w:r>
            <w:r>
              <w:rPr>
                <w:rFonts w:ascii="Times New Roman" w:cs="Times New Roman" w:eastAsia="Times New Roman" w:hAnsi="Times New Roman"/>
                <w:b/>
                <w:bCs/>
                <w:kern w:val="0"/>
                <w:sz w:val="24"/>
                <w:szCs w:val="24"/>
                <w14:ligatures xmlns:w14="http://schemas.microsoft.com/office/word/2010/wordml" w14:val="none"/>
              </w:rPr>
              <w:t>10–14 days total</w:t>
            </w:r>
          </w:p>
        </w:tc>
        <w:tc>
          <w:tcPr>
            <w:tcW w:w="0" w:type="auto"/>
            <w:tcBorders/>
            <w:vAlign w:val="center"/>
            <w:hideMark/>
          </w:tcPr>
          <w:p w14:paraId="7481BC0B">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Within 5–7 days of decision</w:t>
            </w:r>
          </w:p>
        </w:tc>
      </w:tr>
      <w:tr w14:paraId="5C129186">
        <w:tblPrEx/>
        <w:trPr>
          <w:tblCellSpacing w:w="15" w:type="dxa"/>
        </w:trPr>
        <w:tc>
          <w:tcPr>
            <w:tcW w:w="0" w:type="auto"/>
            <w:tcBorders/>
            <w:vAlign w:val="center"/>
            <w:hideMark/>
          </w:tcPr>
          <w:p w14:paraId="1F633AEB">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b/>
                <w:bCs/>
                <w:kern w:val="0"/>
                <w:sz w:val="24"/>
                <w:szCs w:val="24"/>
                <w14:ligatures xmlns:w14="http://schemas.microsoft.com/office/word/2010/wordml" w14:val="none"/>
              </w:rPr>
              <w:t>Voluntary Return (Approved by Vendor)</w:t>
            </w:r>
          </w:p>
        </w:tc>
        <w:tc>
          <w:tcPr>
            <w:tcW w:w="0" w:type="auto"/>
            <w:tcBorders/>
            <w:vAlign w:val="center"/>
            <w:hideMark/>
          </w:tcPr>
          <w:p w14:paraId="3CD80850">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 xml:space="preserve">5 days approval + 5–7 days refund = </w:t>
            </w:r>
            <w:r>
              <w:rPr>
                <w:rFonts w:ascii="Times New Roman" w:cs="Times New Roman" w:eastAsia="Times New Roman" w:hAnsi="Times New Roman"/>
                <w:b/>
                <w:bCs/>
                <w:kern w:val="0"/>
                <w:sz w:val="24"/>
                <w:szCs w:val="24"/>
                <w14:ligatures xmlns:w14="http://schemas.microsoft.com/office/word/2010/wordml" w14:val="none"/>
              </w:rPr>
              <w:t>10–12 days total</w:t>
            </w:r>
          </w:p>
        </w:tc>
        <w:tc>
          <w:tcPr>
            <w:tcW w:w="0" w:type="auto"/>
            <w:tcBorders/>
            <w:vAlign w:val="center"/>
            <w:hideMark/>
          </w:tcPr>
          <w:p w14:paraId="46C3AEB8">
            <w:pPr>
              <w:pStyle w:val="style0"/>
              <w:spacing w:after="0" w:lineRule="auto" w:line="240"/>
              <w:rPr>
                <w:rFonts w:ascii="Times New Roman" w:cs="Times New Roman" w:eastAsia="Times New Roman" w:hAnsi="Times New Roman"/>
                <w:kern w:val="0"/>
                <w:sz w:val="24"/>
                <w:szCs w:val="24"/>
                <w14:ligatures xmlns:w14="http://schemas.microsoft.com/office/word/2010/wordml" w14:val="none"/>
              </w:rPr>
            </w:pPr>
            <w:r>
              <w:rPr>
                <w:rFonts w:ascii="Times New Roman" w:cs="Times New Roman" w:eastAsia="Times New Roman" w:hAnsi="Times New Roman"/>
                <w:kern w:val="0"/>
                <w:sz w:val="24"/>
                <w:szCs w:val="24"/>
                <w14:ligatures xmlns:w14="http://schemas.microsoft.com/office/word/2010/wordml" w14:val="none"/>
              </w:rPr>
              <w:t>Within 5–7 days of goods received</w:t>
            </w:r>
          </w:p>
        </w:tc>
      </w:tr>
    </w:tbl>
    <w:p w14:paraId="74AB091D">
      <w:pPr>
        <w:pStyle w:val="style0"/>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0020507"/>
    <w:charset w:val="02"/>
    <w:family w:val="roman"/>
    <w:pitch w:val="variable"/>
    <w:sig w:usb0="00000000" w:usb1="10000000" w:usb2="00000000" w:usb3="00000000" w:csb0="80000000" w:csb1="00000000"/>
  </w:font>
  <w:font w:name="Times New Roman">
    <w:altName w:val="Times New Roman"/>
    <w:panose1 w:val="02020603050000020304"/>
    <w:charset w:val="00"/>
    <w:family w:val="roman"/>
    <w:pitch w:val="variable"/>
    <w:sig w:usb0="E0002EFF" w:usb1="C000785B" w:usb2="00000009" w:usb3="00000000" w:csb0="000001FF" w:csb1="00000000"/>
  </w:font>
  <w:font w:name="Courier New">
    <w:altName w:val="Courier New"/>
    <w:panose1 w:val="02070309020000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0030204"/>
    <w:charset w:val="00"/>
    <w:family w:val="swiss"/>
    <w:pitch w:val="variable"/>
    <w:sig w:usb0="E4002EFF" w:usb1="C200247B" w:usb2="00000009" w:usb3="00000000" w:csb0="000001FF" w:csb1="00000000"/>
  </w:font>
  <w:font w:name="Calibri Light">
    <w:altName w:val="Calibri Light"/>
    <w:panose1 w:val="020f0302020000030204"/>
    <w:charset w:val="00"/>
    <w:family w:val="swiss"/>
    <w:pitch w:val="variable"/>
    <w:sig w:usb0="E4002EFF" w:usb1="C200247B" w:usb2="00000009" w:usb3="00000000" w:csb0="000001FF" w:csb1="00000000"/>
  </w:font>
  <w:font w:name="Segoe UI Emoji">
    <w:altName w:val="Segoe UI Emoji"/>
    <w:panose1 w:val="020b0502040000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E236D28C"/>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
    <w:nsid w:val="00000001"/>
    <w:multiLevelType w:val="multilevel"/>
    <w:tmpl w:val="5F801C0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
    <w:nsid w:val="00000002"/>
    <w:multiLevelType w:val="multilevel"/>
    <w:tmpl w:val="08560CC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
    <w:nsid w:val="00000003"/>
    <w:multiLevelType w:val="multilevel"/>
    <w:tmpl w:val="6EECF634"/>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4">
    <w:nsid w:val="00000004"/>
    <w:multiLevelType w:val="multilevel"/>
    <w:tmpl w:val="3B661190"/>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5">
    <w:nsid w:val="00000005"/>
    <w:multiLevelType w:val="multilevel"/>
    <w:tmpl w:val="E062B4F4"/>
    <w:lvl w:ilvl="0">
      <w:start w:val="1"/>
      <w:numFmt w:val="decimal"/>
      <w:lvlText w:val="%1."/>
      <w:lvlJc w:val="left"/>
      <w:pPr>
        <w:tabs>
          <w:tab w:val="left" w:leader="none" w:pos="720"/>
        </w:tabs>
        <w:ind w:left="720" w:hanging="360"/>
      </w:pPr>
    </w:lvl>
    <w:lvl w:ilvl="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6">
    <w:nsid w:val="00000006"/>
    <w:multiLevelType w:val="multilevel"/>
    <w:tmpl w:val="A37AFCB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7">
    <w:nsid w:val="00000007"/>
    <w:multiLevelType w:val="multilevel"/>
    <w:tmpl w:val="C172E9BE"/>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8">
    <w:nsid w:val="00000008"/>
    <w:multiLevelType w:val="multilevel"/>
    <w:tmpl w:val="1400BF8E"/>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9">
    <w:nsid w:val="00000009"/>
    <w:multiLevelType w:val="multilevel"/>
    <w:tmpl w:val="2E7EE88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0">
    <w:nsid w:val="0000000A"/>
    <w:multiLevelType w:val="multilevel"/>
    <w:tmpl w:val="305E022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1">
    <w:nsid w:val="0000000B"/>
    <w:multiLevelType w:val="multilevel"/>
    <w:tmpl w:val="7E920FB0"/>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2">
    <w:nsid w:val="0000000C"/>
    <w:multiLevelType w:val="multilevel"/>
    <w:tmpl w:val="93A00E02"/>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3">
    <w:nsid w:val="0000000D"/>
    <w:multiLevelType w:val="multilevel"/>
    <w:tmpl w:val="574A37F8"/>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14">
    <w:nsid w:val="0000000E"/>
    <w:multiLevelType w:val="multilevel"/>
    <w:tmpl w:val="B440923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5">
    <w:nsid w:val="0000000F"/>
    <w:multiLevelType w:val="multilevel"/>
    <w:tmpl w:val="6E9E287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6">
    <w:nsid w:val="00000010"/>
    <w:multiLevelType w:val="multilevel"/>
    <w:tmpl w:val="048CF30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7">
    <w:nsid w:val="00000011"/>
    <w:multiLevelType w:val="multilevel"/>
    <w:tmpl w:val="1594331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8">
    <w:nsid w:val="00000012"/>
    <w:multiLevelType w:val="multilevel"/>
    <w:tmpl w:val="1C7C2C5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9">
    <w:nsid w:val="00000013"/>
    <w:multiLevelType w:val="multilevel"/>
    <w:tmpl w:val="FB5C9EC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0">
    <w:nsid w:val="00000014"/>
    <w:multiLevelType w:val="multilevel"/>
    <w:tmpl w:val="EEE0A18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1">
    <w:nsid w:val="00000015"/>
    <w:multiLevelType w:val="multilevel"/>
    <w:tmpl w:val="43E2A5B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2">
    <w:nsid w:val="00000016"/>
    <w:multiLevelType w:val="multilevel"/>
    <w:tmpl w:val="DFECE97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3">
    <w:nsid w:val="00000017"/>
    <w:multiLevelType w:val="multilevel"/>
    <w:tmpl w:val="EFCADF8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4">
    <w:nsid w:val="00000018"/>
    <w:multiLevelType w:val="multilevel"/>
    <w:tmpl w:val="4AC86A5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5">
    <w:nsid w:val="00000019"/>
    <w:multiLevelType w:val="multilevel"/>
    <w:tmpl w:val="6ACA3F9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6">
    <w:nsid w:val="0000001A"/>
    <w:multiLevelType w:val="multilevel"/>
    <w:tmpl w:val="D02CA02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7">
    <w:nsid w:val="0000001B"/>
    <w:multiLevelType w:val="multilevel"/>
    <w:tmpl w:val="BE1E39F4"/>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8">
    <w:nsid w:val="0000001C"/>
    <w:multiLevelType w:val="multilevel"/>
    <w:tmpl w:val="36F2326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9">
    <w:nsid w:val="0000001D"/>
    <w:multiLevelType w:val="multilevel"/>
    <w:tmpl w:val="71BCBBA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0">
    <w:nsid w:val="0000001E"/>
    <w:multiLevelType w:val="multilevel"/>
    <w:tmpl w:val="D4241E7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1">
    <w:nsid w:val="0000001F"/>
    <w:multiLevelType w:val="multilevel"/>
    <w:tmpl w:val="BE36D0B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2">
    <w:nsid w:val="00000020"/>
    <w:multiLevelType w:val="multilevel"/>
    <w:tmpl w:val="6C9C1AC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3">
    <w:nsid w:val="00000021"/>
    <w:multiLevelType w:val="multilevel"/>
    <w:tmpl w:val="69B260F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4">
    <w:nsid w:val="00000022"/>
    <w:multiLevelType w:val="multilevel"/>
    <w:tmpl w:val="CDB4214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5">
    <w:nsid w:val="00000023"/>
    <w:multiLevelType w:val="multilevel"/>
    <w:tmpl w:val="FD3C6CC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6">
    <w:nsid w:val="00000024"/>
    <w:multiLevelType w:val="multilevel"/>
    <w:tmpl w:val="1686649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7">
    <w:nsid w:val="00000025"/>
    <w:multiLevelType w:val="multilevel"/>
    <w:tmpl w:val="E834CDE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8">
    <w:nsid w:val="00000026"/>
    <w:multiLevelType w:val="multilevel"/>
    <w:tmpl w:val="61CA08AE"/>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9">
    <w:nsid w:val="00000027"/>
    <w:multiLevelType w:val="multilevel"/>
    <w:tmpl w:val="C9E02182"/>
    <w:lvl w:ilvl="0">
      <w:start w:val="1"/>
      <w:numFmt w:val="decimal"/>
      <w:lvlText w:val="%1."/>
      <w:lvlJc w:val="left"/>
      <w:pPr>
        <w:tabs>
          <w:tab w:val="left" w:leader="none" w:pos="720"/>
        </w:tabs>
        <w:ind w:left="720" w:hanging="360"/>
      </w:pPr>
    </w:lvl>
    <w:lvl w:ilvl="1" w:tentative="1">
      <w:start w:val="1"/>
      <w:numFmt w:val="decimal"/>
      <w:lvlText w:val="%2."/>
      <w:lvlJc w:val="left"/>
      <w:pPr>
        <w:tabs>
          <w:tab w:val="left" w:leader="none" w:pos="1440"/>
        </w:tabs>
        <w:ind w:left="1440" w:hanging="360"/>
      </w:p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40">
    <w:nsid w:val="00000028"/>
    <w:multiLevelType w:val="multilevel"/>
    <w:tmpl w:val="A38EEF44"/>
    <w:lvl w:ilvl="0">
      <w:start w:val="1"/>
      <w:numFmt w:val="decimal"/>
      <w:lvlText w:val="%1."/>
      <w:lvlJc w:val="left"/>
      <w:pPr>
        <w:tabs>
          <w:tab w:val="left" w:leader="none" w:pos="720"/>
        </w:tabs>
        <w:ind w:left="720" w:hanging="360"/>
      </w:pPr>
    </w:lvl>
    <w:lvl w:ilvl="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decimal"/>
      <w:lvlText w:val="%3."/>
      <w:lvlJc w:val="left"/>
      <w:pPr>
        <w:tabs>
          <w:tab w:val="left" w:leader="none" w:pos="2160"/>
        </w:tabs>
        <w:ind w:left="2160" w:hanging="360"/>
      </w:pPr>
    </w:lvl>
    <w:lvl w:ilvl="3" w:tentative="1">
      <w:start w:val="1"/>
      <w:numFmt w:val="decimal"/>
      <w:lvlText w:val="%4."/>
      <w:lvlJc w:val="left"/>
      <w:pPr>
        <w:tabs>
          <w:tab w:val="left" w:leader="none" w:pos="2880"/>
        </w:tabs>
        <w:ind w:left="2880" w:hanging="360"/>
      </w:pPr>
    </w:lvl>
    <w:lvl w:ilvl="4" w:tentative="1">
      <w:start w:val="1"/>
      <w:numFmt w:val="decimal"/>
      <w:lvlText w:val="%5."/>
      <w:lvlJc w:val="left"/>
      <w:pPr>
        <w:tabs>
          <w:tab w:val="left" w:leader="none" w:pos="3600"/>
        </w:tabs>
        <w:ind w:left="3600" w:hanging="360"/>
      </w:pPr>
    </w:lvl>
    <w:lvl w:ilvl="5" w:tentative="1">
      <w:start w:val="1"/>
      <w:numFmt w:val="decimal"/>
      <w:lvlText w:val="%6."/>
      <w:lvlJc w:val="left"/>
      <w:pPr>
        <w:tabs>
          <w:tab w:val="left" w:leader="none" w:pos="4320"/>
        </w:tabs>
        <w:ind w:left="4320" w:hanging="360"/>
      </w:pPr>
    </w:lvl>
    <w:lvl w:ilvl="6" w:tentative="1">
      <w:start w:val="1"/>
      <w:numFmt w:val="decimal"/>
      <w:lvlText w:val="%7."/>
      <w:lvlJc w:val="left"/>
      <w:pPr>
        <w:tabs>
          <w:tab w:val="left" w:leader="none" w:pos="5040"/>
        </w:tabs>
        <w:ind w:left="5040" w:hanging="360"/>
      </w:pPr>
    </w:lvl>
    <w:lvl w:ilvl="7" w:tentative="1">
      <w:start w:val="1"/>
      <w:numFmt w:val="decimal"/>
      <w:lvlText w:val="%8."/>
      <w:lvlJc w:val="left"/>
      <w:pPr>
        <w:tabs>
          <w:tab w:val="left" w:leader="none" w:pos="5760"/>
        </w:tabs>
        <w:ind w:left="5760" w:hanging="360"/>
      </w:pPr>
    </w:lvl>
    <w:lvl w:ilvl="8" w:tentative="1">
      <w:start w:val="1"/>
      <w:numFmt w:val="decimal"/>
      <w:lvlText w:val="%9."/>
      <w:lvlJc w:val="left"/>
      <w:pPr>
        <w:tabs>
          <w:tab w:val="left" w:leader="none" w:pos="6480"/>
        </w:tabs>
        <w:ind w:left="6480" w:hanging="360"/>
      </w:pPr>
    </w:lvl>
  </w:abstractNum>
  <w:abstractNum w:abstractNumId="41">
    <w:nsid w:val="00000029"/>
    <w:multiLevelType w:val="multilevel"/>
    <w:tmpl w:val="098471E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2">
    <w:nsid w:val="0000002A"/>
    <w:multiLevelType w:val="multilevel"/>
    <w:tmpl w:val="ACEA10E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3">
    <w:nsid w:val="0000002B"/>
    <w:multiLevelType w:val="multilevel"/>
    <w:tmpl w:val="5F64DD9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4">
    <w:nsid w:val="0000002C"/>
    <w:multiLevelType w:val="multilevel"/>
    <w:tmpl w:val="FCEEFD3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5">
    <w:nsid w:val="0000002D"/>
    <w:multiLevelType w:val="multilevel"/>
    <w:tmpl w:val="FF9245D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6">
    <w:nsid w:val="0000002E"/>
    <w:multiLevelType w:val="multilevel"/>
    <w:tmpl w:val="6D7CA076"/>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num w:numId="1">
    <w:abstractNumId w:val="21"/>
  </w:num>
  <w:num w:numId="2">
    <w:abstractNumId w:val="26"/>
  </w:num>
  <w:num w:numId="3">
    <w:abstractNumId w:val="6"/>
  </w:num>
  <w:num w:numId="4">
    <w:abstractNumId w:val="27"/>
  </w:num>
  <w:num w:numId="5">
    <w:abstractNumId w:val="41"/>
  </w:num>
  <w:num w:numId="6">
    <w:abstractNumId w:val="2"/>
  </w:num>
  <w:num w:numId="7">
    <w:abstractNumId w:val="45"/>
  </w:num>
  <w:num w:numId="8">
    <w:abstractNumId w:val="23"/>
  </w:num>
  <w:num w:numId="9">
    <w:abstractNumId w:val="35"/>
  </w:num>
  <w:num w:numId="10">
    <w:abstractNumId w:val="1"/>
  </w:num>
  <w:num w:numId="11">
    <w:abstractNumId w:val="42"/>
  </w:num>
  <w:num w:numId="12">
    <w:abstractNumId w:val="7"/>
  </w:num>
  <w:num w:numId="13">
    <w:abstractNumId w:val="32"/>
  </w:num>
  <w:num w:numId="14">
    <w:abstractNumId w:val="15"/>
  </w:num>
  <w:num w:numId="15">
    <w:abstractNumId w:val="43"/>
  </w:num>
  <w:num w:numId="16">
    <w:abstractNumId w:val="4"/>
  </w:num>
  <w:num w:numId="17">
    <w:abstractNumId w:val="0"/>
  </w:num>
  <w:num w:numId="18">
    <w:abstractNumId w:val="44"/>
  </w:num>
  <w:num w:numId="19">
    <w:abstractNumId w:val="25"/>
  </w:num>
  <w:num w:numId="20">
    <w:abstractNumId w:val="11"/>
  </w:num>
  <w:num w:numId="21">
    <w:abstractNumId w:val="29"/>
  </w:num>
  <w:num w:numId="22">
    <w:abstractNumId w:val="37"/>
  </w:num>
  <w:num w:numId="23">
    <w:abstractNumId w:val="24"/>
  </w:num>
  <w:num w:numId="24">
    <w:abstractNumId w:val="13"/>
  </w:num>
  <w:num w:numId="25">
    <w:abstractNumId w:val="3"/>
  </w:num>
  <w:num w:numId="26">
    <w:abstractNumId w:val="18"/>
  </w:num>
  <w:num w:numId="27">
    <w:abstractNumId w:val="14"/>
  </w:num>
  <w:num w:numId="28">
    <w:abstractNumId w:val="30"/>
  </w:num>
  <w:num w:numId="29">
    <w:abstractNumId w:val="46"/>
  </w:num>
  <w:num w:numId="30">
    <w:abstractNumId w:val="19"/>
  </w:num>
  <w:num w:numId="31">
    <w:abstractNumId w:val="10"/>
  </w:num>
  <w:num w:numId="32">
    <w:abstractNumId w:val="9"/>
  </w:num>
  <w:num w:numId="33">
    <w:abstractNumId w:val="28"/>
  </w:num>
  <w:num w:numId="34">
    <w:abstractNumId w:val="20"/>
  </w:num>
  <w:num w:numId="35">
    <w:abstractNumId w:val="5"/>
  </w:num>
  <w:num w:numId="36">
    <w:abstractNumId w:val="40"/>
  </w:num>
  <w:num w:numId="37">
    <w:abstractNumId w:val="12"/>
  </w:num>
  <w:num w:numId="38">
    <w:abstractNumId w:val="31"/>
  </w:num>
  <w:num w:numId="39">
    <w:abstractNumId w:val="16"/>
  </w:num>
  <w:num w:numId="40">
    <w:abstractNumId w:val="34"/>
  </w:num>
  <w:num w:numId="41">
    <w:abstractNumId w:val="8"/>
  </w:num>
  <w:num w:numId="42">
    <w:abstractNumId w:val="36"/>
  </w:num>
  <w:num w:numId="43">
    <w:abstractNumId w:val="39"/>
  </w:num>
  <w:num w:numId="44">
    <w:abstractNumId w:val="38"/>
  </w:num>
  <w:num w:numId="45">
    <w:abstractNumId w:val="17"/>
  </w:num>
  <w:num w:numId="46">
    <w:abstractNumId w:val="33"/>
  </w:num>
  <w:num w:numId="47">
    <w:abstractNumId w:val="2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kern w:val="2"/>
        <w:sz w:val="22"/>
        <w:szCs w:val="22"/>
        <w:lang w:val="en-US" w:bidi="ar-SA" w:eastAsia="en-US"/>
        <w14:ligatures xmlns:w14="http://schemas.microsoft.com/office/word/2010/wordml" w14:val="standardContextual"/>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097"/>
    <w:qFormat/>
    <w:uiPriority w:val="9"/>
    <w:pPr>
      <w:keepNext/>
      <w:keepLines/>
      <w:spacing w:before="360" w:after="80"/>
      <w:outlineLvl w:val="0"/>
    </w:pPr>
    <w:rPr>
      <w:rFonts w:ascii="Calibri Light" w:cs="宋体" w:eastAsia="宋体" w:hAnsi="Calibri Light"/>
      <w:color w:val="2f5496"/>
      <w:sz w:val="40"/>
      <w:szCs w:val="40"/>
    </w:rPr>
  </w:style>
  <w:style w:type="paragraph" w:styleId="style2">
    <w:name w:val="heading 2"/>
    <w:basedOn w:val="style0"/>
    <w:next w:val="style0"/>
    <w:link w:val="style4098"/>
    <w:qFormat/>
    <w:uiPriority w:val="9"/>
    <w:pPr>
      <w:keepNext/>
      <w:keepLines/>
      <w:spacing w:before="160" w:after="80"/>
      <w:outlineLvl w:val="1"/>
    </w:pPr>
    <w:rPr>
      <w:rFonts w:ascii="Calibri Light" w:cs="宋体" w:eastAsia="宋体" w:hAnsi="Calibri Light"/>
      <w:color w:val="2f5496"/>
      <w:sz w:val="32"/>
      <w:szCs w:val="32"/>
    </w:rPr>
  </w:style>
  <w:style w:type="paragraph" w:styleId="style3">
    <w:name w:val="heading 3"/>
    <w:basedOn w:val="style0"/>
    <w:next w:val="style0"/>
    <w:link w:val="style4099"/>
    <w:qFormat/>
    <w:uiPriority w:val="9"/>
    <w:pPr>
      <w:keepNext/>
      <w:keepLines/>
      <w:spacing w:before="160" w:after="80"/>
      <w:outlineLvl w:val="2"/>
    </w:pPr>
    <w:rPr>
      <w:rFonts w:cs="宋体" w:eastAsia="宋体"/>
      <w:color w:val="2f5496"/>
      <w:sz w:val="28"/>
      <w:szCs w:val="28"/>
    </w:rPr>
  </w:style>
  <w:style w:type="paragraph" w:styleId="style4">
    <w:name w:val="heading 4"/>
    <w:basedOn w:val="style0"/>
    <w:next w:val="style0"/>
    <w:link w:val="style4100"/>
    <w:qFormat/>
    <w:uiPriority w:val="9"/>
    <w:pPr>
      <w:keepNext/>
      <w:keepLines/>
      <w:spacing w:before="80" w:after="40"/>
      <w:outlineLvl w:val="3"/>
    </w:pPr>
    <w:rPr>
      <w:rFonts w:cs="宋体" w:eastAsia="宋体"/>
      <w:i/>
      <w:iCs/>
      <w:color w:val="2f5496"/>
    </w:rPr>
  </w:style>
  <w:style w:type="paragraph" w:styleId="style5">
    <w:name w:val="heading 5"/>
    <w:basedOn w:val="style0"/>
    <w:next w:val="style0"/>
    <w:link w:val="style4101"/>
    <w:qFormat/>
    <w:uiPriority w:val="9"/>
    <w:pPr>
      <w:keepNext/>
      <w:keepLines/>
      <w:spacing w:before="80" w:after="40"/>
      <w:outlineLvl w:val="4"/>
    </w:pPr>
    <w:rPr>
      <w:rFonts w:cs="宋体" w:eastAsia="宋体"/>
      <w:color w:val="2f5496"/>
    </w:rPr>
  </w:style>
  <w:style w:type="paragraph" w:styleId="style6">
    <w:name w:val="heading 6"/>
    <w:basedOn w:val="style0"/>
    <w:next w:val="style0"/>
    <w:link w:val="style4102"/>
    <w:qFormat/>
    <w:uiPriority w:val="9"/>
    <w:pPr>
      <w:keepNext/>
      <w:keepLines/>
      <w:spacing w:before="40" w:after="0"/>
      <w:outlineLvl w:val="5"/>
    </w:pPr>
    <w:rPr>
      <w:rFonts w:cs="宋体" w:eastAsia="宋体"/>
      <w:i/>
      <w:iCs/>
      <w:color w:val="595959"/>
    </w:rPr>
  </w:style>
  <w:style w:type="paragraph" w:styleId="style7">
    <w:name w:val="heading 7"/>
    <w:basedOn w:val="style0"/>
    <w:next w:val="style0"/>
    <w:link w:val="style4103"/>
    <w:qFormat/>
    <w:uiPriority w:val="9"/>
    <w:pPr>
      <w:keepNext/>
      <w:keepLines/>
      <w:spacing w:before="40" w:after="0"/>
      <w:outlineLvl w:val="6"/>
    </w:pPr>
    <w:rPr>
      <w:rFonts w:cs="宋体" w:eastAsia="宋体"/>
      <w:color w:val="595959"/>
    </w:rPr>
  </w:style>
  <w:style w:type="paragraph" w:styleId="style8">
    <w:name w:val="heading 8"/>
    <w:basedOn w:val="style0"/>
    <w:next w:val="style0"/>
    <w:link w:val="style4104"/>
    <w:qFormat/>
    <w:uiPriority w:val="9"/>
    <w:pPr>
      <w:keepNext/>
      <w:keepLines/>
      <w:spacing w:after="0"/>
      <w:outlineLvl w:val="7"/>
    </w:pPr>
    <w:rPr>
      <w:rFonts w:cs="宋体" w:eastAsia="宋体"/>
      <w:i/>
      <w:iCs/>
      <w:color w:val="272727"/>
    </w:rPr>
  </w:style>
  <w:style w:type="paragraph" w:styleId="style9">
    <w:name w:val="heading 9"/>
    <w:basedOn w:val="style0"/>
    <w:next w:val="style0"/>
    <w:link w:val="style4105"/>
    <w:qFormat/>
    <w:uiPriority w:val="9"/>
    <w:pPr>
      <w:keepNext/>
      <w:keepLines/>
      <w:spacing w:after="0"/>
      <w:outlineLvl w:val="8"/>
    </w:pPr>
    <w:rPr>
      <w:rFonts w:cs="宋体" w:eastAsia="宋体"/>
      <w:color w:val="272727"/>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03a685c0-a38e-4b0f-b0bf-c05cdc77c538"/>
    <w:basedOn w:val="style65"/>
    <w:next w:val="style4097"/>
    <w:link w:val="style1"/>
    <w:uiPriority w:val="9"/>
    <w:rPr>
      <w:rFonts w:ascii="Calibri Light" w:cs="宋体" w:eastAsia="宋体" w:hAnsi="Calibri Light"/>
      <w:color w:val="2f5496"/>
      <w:sz w:val="40"/>
      <w:szCs w:val="40"/>
    </w:rPr>
  </w:style>
  <w:style w:type="character" w:customStyle="1" w:styleId="style4098">
    <w:name w:val="Heading 2 Char_65878071-3ca6-4272-a538-fe3126410757"/>
    <w:basedOn w:val="style65"/>
    <w:next w:val="style4098"/>
    <w:link w:val="style2"/>
    <w:uiPriority w:val="9"/>
    <w:rPr>
      <w:rFonts w:ascii="Calibri Light" w:cs="宋体" w:eastAsia="宋体" w:hAnsi="Calibri Light"/>
      <w:color w:val="2f5496"/>
      <w:sz w:val="32"/>
      <w:szCs w:val="32"/>
    </w:rPr>
  </w:style>
  <w:style w:type="character" w:customStyle="1" w:styleId="style4099">
    <w:name w:val="Heading 3 Char_c1b2f89b-a7a7-4d37-a5b5-507fc2dfd080"/>
    <w:basedOn w:val="style65"/>
    <w:next w:val="style4099"/>
    <w:link w:val="style3"/>
    <w:uiPriority w:val="9"/>
    <w:rPr>
      <w:rFonts w:cs="宋体" w:eastAsia="宋体"/>
      <w:color w:val="2f5496"/>
      <w:sz w:val="28"/>
      <w:szCs w:val="28"/>
    </w:rPr>
  </w:style>
  <w:style w:type="character" w:customStyle="1" w:styleId="style4100">
    <w:name w:val="Heading 4 Char_96ac3fba-8daa-4e98-8b9a-78d15d6f0403"/>
    <w:basedOn w:val="style65"/>
    <w:next w:val="style4100"/>
    <w:link w:val="style4"/>
    <w:uiPriority w:val="9"/>
    <w:rPr>
      <w:rFonts w:cs="宋体" w:eastAsia="宋体"/>
      <w:i/>
      <w:iCs/>
      <w:color w:val="2f5496"/>
    </w:rPr>
  </w:style>
  <w:style w:type="character" w:customStyle="1" w:styleId="style4101">
    <w:name w:val="Heading 5 Char_778e7a88-adb1-457f-adbf-f4f4f8afae82"/>
    <w:basedOn w:val="style65"/>
    <w:next w:val="style4101"/>
    <w:link w:val="style5"/>
    <w:uiPriority w:val="9"/>
    <w:rPr>
      <w:rFonts w:cs="宋体" w:eastAsia="宋体"/>
      <w:color w:val="2f5496"/>
    </w:rPr>
  </w:style>
  <w:style w:type="character" w:customStyle="1" w:styleId="style4102">
    <w:name w:val="Heading 6 Char_b4d81452-e0b2-48ef-9bc6-c019a7f2c56b"/>
    <w:basedOn w:val="style65"/>
    <w:next w:val="style4102"/>
    <w:link w:val="style6"/>
    <w:uiPriority w:val="9"/>
    <w:rPr>
      <w:rFonts w:cs="宋体" w:eastAsia="宋体"/>
      <w:i/>
      <w:iCs/>
      <w:color w:val="595959"/>
    </w:rPr>
  </w:style>
  <w:style w:type="character" w:customStyle="1" w:styleId="style4103">
    <w:name w:val="Heading 7 Char_97c7b54e-0ed4-464b-a8bb-046ca4ec2b6b"/>
    <w:basedOn w:val="style65"/>
    <w:next w:val="style4103"/>
    <w:link w:val="style7"/>
    <w:uiPriority w:val="9"/>
    <w:rPr>
      <w:rFonts w:cs="宋体" w:eastAsia="宋体"/>
      <w:color w:val="595959"/>
    </w:rPr>
  </w:style>
  <w:style w:type="character" w:customStyle="1" w:styleId="style4104">
    <w:name w:val="Heading 8 Char_2a41a9e0-cfba-4cc5-949b-c7bd2f63d2c0"/>
    <w:basedOn w:val="style65"/>
    <w:next w:val="style4104"/>
    <w:link w:val="style8"/>
    <w:uiPriority w:val="9"/>
    <w:rPr>
      <w:rFonts w:cs="宋体" w:eastAsia="宋体"/>
      <w:i/>
      <w:iCs/>
      <w:color w:val="272727"/>
    </w:rPr>
  </w:style>
  <w:style w:type="character" w:customStyle="1" w:styleId="style4105">
    <w:name w:val="Heading 9 Char_7fc0f756-78f3-43a6-8665-f2b833167db5"/>
    <w:basedOn w:val="style65"/>
    <w:next w:val="style4105"/>
    <w:link w:val="style9"/>
    <w:uiPriority w:val="9"/>
    <w:rPr>
      <w:rFonts w:cs="宋体" w:eastAsia="宋体"/>
      <w:color w:val="272727"/>
    </w:rPr>
  </w:style>
  <w:style w:type="paragraph" w:styleId="style62">
    <w:name w:val="Title"/>
    <w:basedOn w:val="style0"/>
    <w:next w:val="style0"/>
    <w:link w:val="style4106"/>
    <w:qFormat/>
    <w:uiPriority w:val="10"/>
    <w:pPr>
      <w:spacing w:after="80" w:lineRule="auto" w:line="240"/>
      <w:contextualSpacing/>
    </w:pPr>
    <w:rPr>
      <w:rFonts w:ascii="Calibri Light" w:cs="宋体" w:eastAsia="宋体" w:hAnsi="Calibri Light"/>
      <w:spacing w:val="-10"/>
      <w:kern w:val="28"/>
      <w:sz w:val="56"/>
      <w:szCs w:val="56"/>
    </w:rPr>
  </w:style>
  <w:style w:type="character" w:customStyle="1" w:styleId="style4106">
    <w:name w:val="Title Char_13923b34-1613-460d-b04c-11516ab04551"/>
    <w:basedOn w:val="style65"/>
    <w:next w:val="style4106"/>
    <w:link w:val="style62"/>
    <w:uiPriority w:val="10"/>
    <w:rPr>
      <w:rFonts w:ascii="Calibri Light" w:cs="宋体" w:eastAsia="宋体" w:hAnsi="Calibri Light"/>
      <w:spacing w:val="-10"/>
      <w:kern w:val="28"/>
      <w:sz w:val="56"/>
      <w:szCs w:val="56"/>
    </w:rPr>
  </w:style>
  <w:style w:type="paragraph" w:styleId="style74">
    <w:name w:val="Subtitle"/>
    <w:basedOn w:val="style0"/>
    <w:next w:val="style0"/>
    <w:link w:val="style4107"/>
    <w:qFormat/>
    <w:uiPriority w:val="11"/>
    <w:pPr>
      <w:numPr>
        <w:ilvl w:val="1"/>
        <w:numId w:val="0"/>
      </w:numPr>
    </w:pPr>
    <w:rPr>
      <w:rFonts w:cs="宋体" w:eastAsia="宋体"/>
      <w:color w:val="595959"/>
      <w:spacing w:val="15"/>
      <w:sz w:val="28"/>
      <w:szCs w:val="28"/>
    </w:rPr>
  </w:style>
  <w:style w:type="character" w:customStyle="1" w:styleId="style4107">
    <w:name w:val="Subtitle Char"/>
    <w:basedOn w:val="style65"/>
    <w:next w:val="style4107"/>
    <w:link w:val="style74"/>
    <w:uiPriority w:val="11"/>
    <w:rPr>
      <w:rFonts w:cs="宋体" w:eastAsia="宋体"/>
      <w:color w:val="595959"/>
      <w:spacing w:val="15"/>
      <w:sz w:val="28"/>
      <w:szCs w:val="28"/>
    </w:rPr>
  </w:style>
  <w:style w:type="paragraph" w:styleId="style180">
    <w:name w:val="Quote"/>
    <w:basedOn w:val="style0"/>
    <w:next w:val="style0"/>
    <w:link w:val="style4108"/>
    <w:qFormat/>
    <w:uiPriority w:val="29"/>
    <w:pPr>
      <w:spacing w:before="160"/>
      <w:jc w:val="center"/>
    </w:pPr>
    <w:rPr>
      <w:i/>
      <w:iCs/>
      <w:color w:val="404040"/>
    </w:rPr>
  </w:style>
  <w:style w:type="character" w:customStyle="1" w:styleId="style4108">
    <w:name w:val="Quote Char_662bc5ed-61cf-466e-a724-25815bbf6844"/>
    <w:basedOn w:val="style65"/>
    <w:next w:val="style4108"/>
    <w:link w:val="style180"/>
    <w:uiPriority w:val="29"/>
    <w:rPr>
      <w:i/>
      <w:iCs/>
      <w:color w:val="404040"/>
    </w:rPr>
  </w:style>
  <w:style w:type="paragraph" w:styleId="style179">
    <w:name w:val="List Paragraph"/>
    <w:basedOn w:val="style0"/>
    <w:next w:val="style179"/>
    <w:qFormat/>
    <w:uiPriority w:val="34"/>
    <w:pPr>
      <w:ind w:left="720"/>
      <w:contextualSpacing/>
    </w:pPr>
    <w:rPr/>
  </w:style>
  <w:style w:type="character" w:styleId="style261">
    <w:name w:val="Intense Emphasis"/>
    <w:basedOn w:val="style65"/>
    <w:next w:val="style261"/>
    <w:qFormat/>
    <w:uiPriority w:val="21"/>
    <w:rPr>
      <w:i/>
      <w:iCs/>
      <w:color w:val="2f5496"/>
    </w:rPr>
  </w:style>
  <w:style w:type="paragraph" w:styleId="style181">
    <w:name w:val="Intense Quote"/>
    <w:basedOn w:val="style0"/>
    <w:next w:val="style0"/>
    <w:link w:val="style4109"/>
    <w:qFormat/>
    <w:uiPriority w:val="30"/>
    <w:pPr>
      <w:pBdr>
        <w:top w:val="single" w:sz="4" w:space="10" w:color="2f5496"/>
        <w:bottom w:val="single" w:sz="4" w:space="10" w:color="2f5496"/>
      </w:pBdr>
      <w:spacing w:before="360" w:after="360"/>
      <w:ind w:left="864" w:right="864"/>
      <w:jc w:val="center"/>
    </w:pPr>
    <w:rPr>
      <w:i/>
      <w:iCs/>
      <w:color w:val="2f5496"/>
    </w:rPr>
  </w:style>
  <w:style w:type="character" w:customStyle="1" w:styleId="style4109">
    <w:name w:val="Intense Quote Char_23cc785a-54ed-4cac-ad76-211967bce42e"/>
    <w:basedOn w:val="style65"/>
    <w:next w:val="style4109"/>
    <w:link w:val="style181"/>
    <w:uiPriority w:val="30"/>
    <w:rPr>
      <w:i/>
      <w:iCs/>
      <w:color w:val="2f5496"/>
    </w:rPr>
  </w:style>
  <w:style w:type="character" w:styleId="style263">
    <w:name w:val="Intense Reference"/>
    <w:basedOn w:val="style65"/>
    <w:next w:val="style263"/>
    <w:qFormat/>
    <w:uiPriority w:val="32"/>
    <w:rPr>
      <w:b/>
      <w:bCs/>
      <w:smallCaps/>
      <w:color w:val="2f5496"/>
      <w:spacing w:val="5"/>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3746</Words>
  <Pages>18</Pages>
  <Characters>22470</Characters>
  <Application>WPS Office</Application>
  <DocSecurity>0</DocSecurity>
  <Paragraphs>665</Paragraphs>
  <ScaleCrop>false</ScaleCrop>
  <LinksUpToDate>false</LinksUpToDate>
  <CharactersWithSpaces>25982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2026-08-26T01:23:23Z</dcterms:created>
  <dc:creator>Tim Akinola</dc:creator>
  <lastModifiedBy>SM-S908W</lastModifiedBy>
  <dcterms:modified xsi:type="dcterms:W3CDTF">2026-09-07T04:54:58Z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30b3e7d786f14d709f2af218a1efb055_23</vt:lpwstr>
  </property>
</Properties>
</file>